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707361" w14:textId="77777777" w:rsidR="003A1010" w:rsidRPr="004020B2" w:rsidRDefault="003A1010" w:rsidP="003A1010">
      <w:pPr>
        <w:pStyle w:val="textocentralizado"/>
        <w:spacing w:before="120" w:beforeAutospacing="0" w:after="120" w:afterAutospacing="0"/>
        <w:ind w:left="708" w:right="120"/>
        <w:jc w:val="center"/>
        <w:rPr>
          <w:rStyle w:val="Forte"/>
          <w:rFonts w:ascii="Calibri" w:eastAsiaTheme="majorEastAsia" w:hAnsi="Calibri" w:cs="Calibri"/>
          <w:color w:val="000000"/>
        </w:rPr>
      </w:pPr>
    </w:p>
    <w:p w14:paraId="0D0743DB" w14:textId="77777777" w:rsidR="003A1010" w:rsidRPr="004020B2" w:rsidRDefault="003A1010" w:rsidP="003A1010">
      <w:pPr>
        <w:pStyle w:val="textocentralizado"/>
        <w:spacing w:before="120" w:beforeAutospacing="0" w:after="120" w:afterAutospacing="0"/>
        <w:ind w:left="120" w:right="120"/>
        <w:jc w:val="center"/>
        <w:rPr>
          <w:rStyle w:val="Forte"/>
          <w:rFonts w:ascii="Calibri" w:eastAsiaTheme="majorEastAsia" w:hAnsi="Calibri" w:cs="Calibri"/>
          <w:color w:val="000000"/>
        </w:rPr>
      </w:pPr>
      <w:r w:rsidRPr="004020B2">
        <w:rPr>
          <w:rStyle w:val="Forte"/>
          <w:rFonts w:ascii="Calibri" w:eastAsiaTheme="majorEastAsia" w:hAnsi="Calibri" w:cs="Calibri"/>
          <w:color w:val="000000"/>
        </w:rPr>
        <w:t xml:space="preserve">EDITAL DE CHAMAMENTO PÚBLICO </w:t>
      </w:r>
      <w:r w:rsidRPr="004020B2">
        <w:rPr>
          <w:rStyle w:val="Forte"/>
          <w:rFonts w:ascii="Calibri" w:eastAsiaTheme="majorEastAsia" w:hAnsi="Calibri" w:cs="Calibri"/>
          <w:color w:val="000000"/>
          <w:highlight w:val="yellow"/>
        </w:rPr>
        <w:t>N</w:t>
      </w:r>
      <w:r w:rsidRPr="004020B2">
        <w:rPr>
          <w:rStyle w:val="Forte"/>
          <w:rFonts w:ascii="Calibri" w:eastAsiaTheme="majorEastAsia" w:hAnsi="Calibri" w:cs="Calibri"/>
          <w:color w:val="000000"/>
          <w:highlight w:val="yellow"/>
          <w:u w:val="single"/>
          <w:vertAlign w:val="superscript"/>
        </w:rPr>
        <w:t>o</w:t>
      </w:r>
      <w:r w:rsidRPr="004020B2">
        <w:rPr>
          <w:rStyle w:val="Forte"/>
          <w:rFonts w:ascii="Calibri" w:eastAsiaTheme="majorEastAsia" w:hAnsi="Calibri" w:cs="Calibri"/>
          <w:color w:val="000000"/>
          <w:highlight w:val="yellow"/>
        </w:rPr>
        <w:t xml:space="preserve"> </w:t>
      </w:r>
      <w:r>
        <w:rPr>
          <w:rStyle w:val="Forte"/>
          <w:rFonts w:ascii="Calibri" w:eastAsiaTheme="majorEastAsia" w:hAnsi="Calibri" w:cs="Calibri"/>
          <w:color w:val="000000"/>
          <w:highlight w:val="yellow"/>
        </w:rPr>
        <w:t>XX</w:t>
      </w:r>
      <w:r w:rsidRPr="004020B2">
        <w:rPr>
          <w:rStyle w:val="Forte"/>
          <w:rFonts w:ascii="Calibri" w:eastAsiaTheme="majorEastAsia" w:hAnsi="Calibri" w:cs="Calibri"/>
          <w:color w:val="000000"/>
          <w:highlight w:val="yellow"/>
        </w:rPr>
        <w:t>/202</w:t>
      </w:r>
      <w:r w:rsidRPr="00EC7335">
        <w:rPr>
          <w:rStyle w:val="Forte"/>
          <w:rFonts w:ascii="Calibri" w:eastAsiaTheme="majorEastAsia" w:hAnsi="Calibri" w:cs="Calibri"/>
          <w:color w:val="000000"/>
          <w:highlight w:val="yellow"/>
        </w:rPr>
        <w:t>6</w:t>
      </w:r>
    </w:p>
    <w:p w14:paraId="6AC2E686" w14:textId="77777777" w:rsidR="003A1010" w:rsidRPr="004020B2" w:rsidRDefault="003A1010" w:rsidP="003A1010">
      <w:pPr>
        <w:pStyle w:val="textocentralizado"/>
        <w:spacing w:before="120" w:beforeAutospacing="0" w:after="120" w:afterAutospacing="0"/>
        <w:ind w:left="120" w:right="120"/>
        <w:jc w:val="center"/>
        <w:rPr>
          <w:rStyle w:val="Forte"/>
          <w:rFonts w:ascii="Calibri" w:eastAsiaTheme="majorEastAsia" w:hAnsi="Calibri" w:cs="Calibri"/>
          <w:color w:val="000000"/>
        </w:rPr>
      </w:pPr>
      <w:r w:rsidRPr="004020B2">
        <w:rPr>
          <w:rStyle w:val="Forte"/>
          <w:rFonts w:ascii="Calibri" w:eastAsiaTheme="majorEastAsia" w:hAnsi="Calibri" w:cs="Calibri"/>
          <w:color w:val="000000"/>
        </w:rPr>
        <w:t xml:space="preserve">POLÍTICA NACIONAL ALDIR BLANC </w:t>
      </w:r>
      <w:r>
        <w:rPr>
          <w:rStyle w:val="Forte"/>
          <w:rFonts w:ascii="Calibri" w:eastAsiaTheme="majorEastAsia" w:hAnsi="Calibri" w:cs="Calibri"/>
          <w:color w:val="000000"/>
        </w:rPr>
        <w:t>–</w:t>
      </w:r>
      <w:r w:rsidRPr="004020B2">
        <w:rPr>
          <w:rStyle w:val="Forte"/>
          <w:rFonts w:ascii="Calibri" w:eastAsiaTheme="majorEastAsia" w:hAnsi="Calibri" w:cs="Calibri"/>
          <w:color w:val="000000"/>
        </w:rPr>
        <w:t xml:space="preserve"> PNAB</w:t>
      </w:r>
      <w:r>
        <w:rPr>
          <w:rStyle w:val="Forte"/>
          <w:rFonts w:ascii="Calibri" w:eastAsiaTheme="majorEastAsia" w:hAnsi="Calibri" w:cs="Calibri"/>
          <w:color w:val="000000"/>
        </w:rPr>
        <w:t xml:space="preserve"> CICLO 2</w:t>
      </w:r>
    </w:p>
    <w:p w14:paraId="521284D6" w14:textId="77777777" w:rsidR="003A1010" w:rsidRPr="004020B2" w:rsidRDefault="003A1010" w:rsidP="003A1010">
      <w:pPr>
        <w:pStyle w:val="textocentralizado"/>
        <w:spacing w:before="120" w:beforeAutospacing="0" w:after="120" w:afterAutospacing="0"/>
        <w:ind w:left="120" w:right="120"/>
        <w:jc w:val="center"/>
        <w:rPr>
          <w:rFonts w:ascii="Calibri" w:hAnsi="Calibri" w:cs="Calibri"/>
          <w:color w:val="000000"/>
        </w:rPr>
      </w:pPr>
    </w:p>
    <w:p w14:paraId="2B7EDDA2" w14:textId="77777777" w:rsidR="003A1010" w:rsidRPr="004020B2" w:rsidRDefault="003A1010" w:rsidP="003A1010">
      <w:pPr>
        <w:pStyle w:val="textocentralizado"/>
        <w:spacing w:before="120" w:beforeAutospacing="0" w:after="120" w:afterAutospacing="0"/>
        <w:ind w:left="120" w:right="120"/>
        <w:jc w:val="center"/>
        <w:rPr>
          <w:rFonts w:ascii="Calibri" w:hAnsi="Calibri" w:cs="Calibri"/>
          <w:color w:val="000000"/>
        </w:rPr>
      </w:pPr>
      <w:r w:rsidRPr="004020B2">
        <w:rPr>
          <w:rStyle w:val="Forte"/>
          <w:rFonts w:ascii="Calibri" w:eastAsiaTheme="majorEastAsia" w:hAnsi="Calibri" w:cs="Calibri"/>
          <w:color w:val="000000"/>
        </w:rPr>
        <w:t>EDITAL DE SELEÇÃO DE PROJETOS PARA FIRMAR TERMO DE EXECUÇÃO CULTURAL COM RECURSOS DA POLÍTICA NACIONAL ALDIR BLANC</w:t>
      </w:r>
      <w:r>
        <w:rPr>
          <w:rStyle w:val="Forte"/>
          <w:rFonts w:ascii="Calibri" w:eastAsiaTheme="majorEastAsia" w:hAnsi="Calibri" w:cs="Calibri"/>
          <w:color w:val="000000"/>
        </w:rPr>
        <w:t xml:space="preserve"> DE FOMENTO À CULTURA – PNAB (LEI N</w:t>
      </w:r>
      <w:r w:rsidRPr="00A357FC">
        <w:rPr>
          <w:rStyle w:val="Forte"/>
          <w:rFonts w:ascii="Calibri" w:eastAsiaTheme="majorEastAsia" w:hAnsi="Calibri" w:cs="Calibri"/>
          <w:color w:val="000000"/>
          <w:u w:val="single"/>
          <w:vertAlign w:val="superscript"/>
        </w:rPr>
        <w:t>o</w:t>
      </w:r>
      <w:r>
        <w:rPr>
          <w:rStyle w:val="Forte"/>
          <w:rFonts w:ascii="Calibri" w:eastAsiaTheme="majorEastAsia" w:hAnsi="Calibri" w:cs="Calibri"/>
          <w:color w:val="000000"/>
        </w:rPr>
        <w:t xml:space="preserve"> 14.399/2022)</w:t>
      </w:r>
    </w:p>
    <w:p w14:paraId="3D096C2A" w14:textId="77777777" w:rsidR="003A1010" w:rsidRPr="004020B2" w:rsidRDefault="003A1010" w:rsidP="003A1010">
      <w:pPr>
        <w:jc w:val="both"/>
        <w:rPr>
          <w:rFonts w:ascii="Calibri" w:hAnsi="Calibri" w:cs="Calibri"/>
          <w:sz w:val="24"/>
          <w:szCs w:val="24"/>
        </w:rPr>
      </w:pPr>
    </w:p>
    <w:p w14:paraId="2D8758B5" w14:textId="77777777" w:rsidR="003A1010" w:rsidRPr="004020B2" w:rsidRDefault="003A1010" w:rsidP="003A1010">
      <w:pPr>
        <w:jc w:val="both"/>
        <w:rPr>
          <w:rFonts w:ascii="Calibri" w:hAnsi="Calibri" w:cs="Calibri"/>
          <w:sz w:val="24"/>
          <w:szCs w:val="24"/>
        </w:rPr>
      </w:pPr>
      <w:r w:rsidRPr="004020B2">
        <w:rPr>
          <w:rFonts w:ascii="Calibri" w:hAnsi="Calibri" w:cs="Calibri"/>
          <w:sz w:val="24"/>
          <w:szCs w:val="24"/>
        </w:rPr>
        <w:t>A Política Nacional Aldir Blanc – PNAB é uma oportunidade histórica de estruturar o sistema federativo de financiamento à cultura mediante os repasses da União aos Estados, Distrito Federal e Municípios de forma continuada.</w:t>
      </w:r>
    </w:p>
    <w:p w14:paraId="3C62DC3D" w14:textId="77777777" w:rsidR="003A1010" w:rsidRPr="004020B2" w:rsidRDefault="003A1010" w:rsidP="003A1010">
      <w:pPr>
        <w:jc w:val="both"/>
        <w:rPr>
          <w:rFonts w:ascii="Calibri" w:hAnsi="Calibri" w:cs="Calibri"/>
          <w:sz w:val="24"/>
          <w:szCs w:val="24"/>
        </w:rPr>
      </w:pPr>
      <w:r w:rsidRPr="004020B2">
        <w:rPr>
          <w:rFonts w:ascii="Calibri" w:hAnsi="Calibri" w:cs="Calibri"/>
          <w:sz w:val="24"/>
          <w:szCs w:val="24"/>
        </w:rPr>
        <w:t>A PNAB foi nomeada em homenagem ao escritor e compositor Aldir Blanc, que morreu em maio de 2020, vítima da Covid-19. Aldir foi um dos mais importantes compositores da música brasileira e sua obra é considerada um patrimônio cultural do país.</w:t>
      </w:r>
    </w:p>
    <w:p w14:paraId="37A7EAC0" w14:textId="77777777" w:rsidR="003A1010" w:rsidRPr="004020B2" w:rsidRDefault="003A1010" w:rsidP="003A1010">
      <w:pPr>
        <w:jc w:val="both"/>
        <w:rPr>
          <w:rFonts w:ascii="Calibri" w:hAnsi="Calibri" w:cs="Calibri"/>
          <w:sz w:val="24"/>
          <w:szCs w:val="24"/>
        </w:rPr>
      </w:pPr>
      <w:r w:rsidRPr="004020B2">
        <w:rPr>
          <w:rFonts w:ascii="Calibri" w:hAnsi="Calibri" w:cs="Calibri"/>
          <w:sz w:val="24"/>
          <w:szCs w:val="24"/>
        </w:rPr>
        <w:t>Por meio dessa política, será possível investir regularmente em projetos e programas, não só de modo emergencial, como foi na Lei Aldir Blanc 1 e na Lei Paulo Gustavo. Os entes federativos irão implementar ações públicas em editais e chamamentos abertos para os(as) trabalhadores(as) da área da cultura. Assim como poderão executar os recursos nas políticas culturais locais de maneira direta.</w:t>
      </w:r>
    </w:p>
    <w:p w14:paraId="3FE59261"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rPr>
      </w:pPr>
      <w:r w:rsidRPr="004020B2">
        <w:rPr>
          <w:rFonts w:ascii="Calibri" w:hAnsi="Calibri" w:cs="Calibri"/>
          <w:color w:val="000000"/>
        </w:rPr>
        <w:t xml:space="preserve">As condições para a execução da PNAB foram criadas por meio do engajamento da sociedade e o presente edital destina-se a apoiar projetos apresentados pelos agentes </w:t>
      </w:r>
      <w:r w:rsidRPr="004020B2">
        <w:rPr>
          <w:rFonts w:ascii="Calibri" w:hAnsi="Calibri" w:cs="Calibri"/>
        </w:rPr>
        <w:t xml:space="preserve">culturais do Município de </w:t>
      </w:r>
      <w:r>
        <w:rPr>
          <w:rFonts w:ascii="Calibri" w:hAnsi="Calibri" w:cs="Calibri"/>
        </w:rPr>
        <w:t>Nova Aliança</w:t>
      </w:r>
      <w:r w:rsidRPr="004020B2">
        <w:rPr>
          <w:rFonts w:ascii="Calibri" w:hAnsi="Calibri" w:cs="Calibri"/>
        </w:rPr>
        <w:t xml:space="preserve"> (</w:t>
      </w:r>
      <w:r>
        <w:rPr>
          <w:rFonts w:ascii="Calibri" w:hAnsi="Calibri" w:cs="Calibri"/>
        </w:rPr>
        <w:t>SP</w:t>
      </w:r>
      <w:r w:rsidRPr="004020B2">
        <w:rPr>
          <w:rFonts w:ascii="Calibri" w:hAnsi="Calibri" w:cs="Calibri"/>
        </w:rPr>
        <w:t xml:space="preserve">) </w:t>
      </w:r>
      <w:r>
        <w:rPr>
          <w:rFonts w:ascii="Calibri" w:hAnsi="Calibri" w:cs="Calibri"/>
        </w:rPr>
        <w:t>preferencialmente</w:t>
      </w:r>
      <w:r w:rsidRPr="004020B2">
        <w:rPr>
          <w:rFonts w:ascii="Calibri" w:hAnsi="Calibri" w:cs="Calibri"/>
        </w:rPr>
        <w:t xml:space="preserve">, de acordo com as categorias descritas no </w:t>
      </w:r>
      <w:r w:rsidRPr="004020B2">
        <w:rPr>
          <w:rFonts w:ascii="Calibri" w:hAnsi="Calibri" w:cs="Calibri"/>
          <w:b/>
          <w:bCs/>
        </w:rPr>
        <w:t>Anexo I</w:t>
      </w:r>
      <w:r w:rsidRPr="004020B2">
        <w:rPr>
          <w:rFonts w:ascii="Calibri" w:hAnsi="Calibri" w:cs="Calibri"/>
        </w:rPr>
        <w:t>.</w:t>
      </w:r>
    </w:p>
    <w:p w14:paraId="652D69C7" w14:textId="77777777" w:rsidR="003A1010" w:rsidRPr="004020B2" w:rsidRDefault="003A1010" w:rsidP="003A1010">
      <w:pPr>
        <w:jc w:val="both"/>
        <w:rPr>
          <w:rFonts w:ascii="Calibri" w:hAnsi="Calibri" w:cs="Calibri"/>
          <w:sz w:val="24"/>
          <w:szCs w:val="24"/>
        </w:rPr>
      </w:pPr>
      <w:r w:rsidRPr="004020B2">
        <w:rPr>
          <w:rFonts w:ascii="Calibri" w:hAnsi="Calibri" w:cs="Calibri"/>
          <w:sz w:val="24"/>
          <w:szCs w:val="24"/>
        </w:rPr>
        <w:t xml:space="preserve">Desse modo, a Prefeitura Municipal de </w:t>
      </w:r>
      <w:r>
        <w:rPr>
          <w:rFonts w:ascii="Calibri" w:hAnsi="Calibri" w:cs="Calibri"/>
          <w:sz w:val="24"/>
          <w:szCs w:val="24"/>
          <w:highlight w:val="yellow"/>
        </w:rPr>
        <w:t>Nova Aliança</w:t>
      </w:r>
      <w:r w:rsidRPr="004020B2">
        <w:rPr>
          <w:rFonts w:ascii="Calibri" w:hAnsi="Calibri" w:cs="Calibri"/>
          <w:sz w:val="24"/>
          <w:szCs w:val="24"/>
        </w:rPr>
        <w:t xml:space="preserve"> torna público o</w:t>
      </w:r>
      <w:r w:rsidRPr="004020B2">
        <w:rPr>
          <w:rFonts w:ascii="Calibri" w:hAnsi="Calibri" w:cs="Calibri"/>
          <w:color w:val="000000"/>
          <w:sz w:val="24"/>
          <w:szCs w:val="24"/>
        </w:rPr>
        <w:t xml:space="preserve"> presente edital elaborado com base na Lei nº 14.399/2022 (Lei PNAB), na Lei nº 14.903/2024 (Marco Regulatório do Fomento à Cultura), no Decreto nº 11.740/2023 (Decreto PNAB), no Decreto nº 11.453/2023 (Decreto de Fomento) e na Instrução Normativa MINC nº 10/2023 (IN PNAB de Ações Afirmativas e Acessibilidade).</w:t>
      </w:r>
    </w:p>
    <w:p w14:paraId="1A3FEFA1" w14:textId="77777777" w:rsidR="003A1010" w:rsidRPr="004020B2" w:rsidRDefault="003A1010" w:rsidP="003A1010">
      <w:pPr>
        <w:pStyle w:val="textocentralizado"/>
        <w:spacing w:before="120" w:beforeAutospacing="0" w:after="120" w:afterAutospacing="0" w:line="276" w:lineRule="auto"/>
        <w:ind w:left="120" w:right="120"/>
        <w:jc w:val="both"/>
        <w:rPr>
          <w:rFonts w:ascii="Calibri" w:hAnsi="Calibri" w:cs="Calibri"/>
          <w:color w:val="000000"/>
        </w:rPr>
      </w:pPr>
      <w:r w:rsidRPr="004020B2">
        <w:rPr>
          <w:rFonts w:ascii="Calibri" w:hAnsi="Calibri" w:cs="Calibri"/>
          <w:color w:val="000000"/>
        </w:rPr>
        <w:t> </w:t>
      </w:r>
    </w:p>
    <w:p w14:paraId="21D8C264"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Style w:val="Forte"/>
          <w:rFonts w:ascii="Calibri" w:eastAsiaTheme="majorEastAsia" w:hAnsi="Calibri" w:cs="Calibri"/>
          <w:color w:val="000000"/>
        </w:rPr>
        <w:t>1. OBJETO</w:t>
      </w:r>
    </w:p>
    <w:p w14:paraId="13A63412"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rPr>
      </w:pPr>
      <w:r w:rsidRPr="004020B2">
        <w:rPr>
          <w:rFonts w:ascii="Calibri" w:hAnsi="Calibri" w:cs="Calibri"/>
          <w:color w:val="000000"/>
        </w:rPr>
        <w:t xml:space="preserve">1.1 O objeto deste edital é a seleção de projetos culturais para receberem apoio </w:t>
      </w:r>
      <w:r w:rsidRPr="004020B2">
        <w:rPr>
          <w:rFonts w:ascii="Calibri" w:hAnsi="Calibri" w:cs="Calibri"/>
        </w:rPr>
        <w:t xml:space="preserve">financeiro nas categorias descritas no </w:t>
      </w:r>
      <w:r w:rsidRPr="004020B2">
        <w:rPr>
          <w:rFonts w:ascii="Calibri" w:hAnsi="Calibri" w:cs="Calibri"/>
          <w:b/>
        </w:rPr>
        <w:t>Anexo I</w:t>
      </w:r>
      <w:r w:rsidRPr="004020B2">
        <w:rPr>
          <w:rFonts w:ascii="Calibri" w:hAnsi="Calibri" w:cs="Calibri"/>
        </w:rPr>
        <w:t>, por meio da celebração de Termo de</w:t>
      </w:r>
      <w:r w:rsidRPr="004020B2">
        <w:rPr>
          <w:rFonts w:ascii="Calibri" w:hAnsi="Calibri" w:cs="Calibri"/>
          <w:color w:val="000000"/>
        </w:rPr>
        <w:t xml:space="preserve"> Execução Cultural, com o objetivo de incentivar as diversas formas de manifestações </w:t>
      </w:r>
      <w:r w:rsidRPr="004020B2">
        <w:rPr>
          <w:rFonts w:ascii="Calibri" w:hAnsi="Calibri" w:cs="Calibri"/>
        </w:rPr>
        <w:t xml:space="preserve">culturais do Município de </w:t>
      </w:r>
      <w:r>
        <w:rPr>
          <w:rFonts w:ascii="Calibri" w:hAnsi="Calibri" w:cs="Calibri"/>
          <w:highlight w:val="yellow"/>
        </w:rPr>
        <w:t>Nova Aliança</w:t>
      </w:r>
      <w:r w:rsidRPr="004020B2">
        <w:rPr>
          <w:rFonts w:ascii="Calibri" w:hAnsi="Calibri" w:cs="Calibri"/>
        </w:rPr>
        <w:t>.</w:t>
      </w:r>
    </w:p>
    <w:p w14:paraId="6A2863CA"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p>
    <w:p w14:paraId="2A8920A3" w14:textId="77777777" w:rsidR="003A1010" w:rsidRPr="004020B2" w:rsidRDefault="003A1010" w:rsidP="003A1010">
      <w:pPr>
        <w:pStyle w:val="textojustificado"/>
        <w:spacing w:before="120" w:beforeAutospacing="0" w:after="120" w:afterAutospacing="0" w:line="276" w:lineRule="auto"/>
        <w:ind w:left="120" w:right="120"/>
        <w:jc w:val="both"/>
        <w:rPr>
          <w:rFonts w:ascii="Calibri" w:hAnsi="Calibri" w:cs="Calibri"/>
          <w:color w:val="000000"/>
        </w:rPr>
      </w:pPr>
    </w:p>
    <w:p w14:paraId="69B5E866"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Style w:val="Forte"/>
          <w:rFonts w:ascii="Calibri" w:eastAsiaTheme="majorEastAsia" w:hAnsi="Calibri" w:cs="Calibri"/>
          <w:color w:val="000000"/>
        </w:rPr>
        <w:t>2. VALORES</w:t>
      </w:r>
    </w:p>
    <w:p w14:paraId="02A1936F"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rPr>
      </w:pPr>
      <w:r w:rsidRPr="004020B2">
        <w:rPr>
          <w:rFonts w:ascii="Calibri" w:hAnsi="Calibri" w:cs="Calibri"/>
        </w:rPr>
        <w:t xml:space="preserve">2.1 O valor total disponibilizado para este edital é </w:t>
      </w:r>
      <w:r w:rsidRPr="003E07E3">
        <w:rPr>
          <w:rFonts w:asciiTheme="minorHAnsi" w:hAnsiTheme="minorHAnsi" w:cstheme="minorHAnsi"/>
        </w:rPr>
        <w:t>de R$</w:t>
      </w:r>
      <w:bookmarkStart w:id="0" w:name="_Hlk215060109"/>
      <w:r>
        <w:rPr>
          <w:rFonts w:asciiTheme="minorHAnsi" w:hAnsiTheme="minorHAnsi" w:cstheme="minorHAnsi"/>
        </w:rPr>
        <w:t>59.774,68</w:t>
      </w:r>
      <w:r w:rsidRPr="003E07E3">
        <w:rPr>
          <w:rFonts w:asciiTheme="minorHAnsi" w:hAnsiTheme="minorHAnsi" w:cstheme="minorHAnsi"/>
        </w:rPr>
        <w:t xml:space="preserve"> (</w:t>
      </w:r>
      <w:r>
        <w:rPr>
          <w:rFonts w:asciiTheme="minorHAnsi" w:hAnsiTheme="minorHAnsi" w:cstheme="minorHAnsi"/>
        </w:rPr>
        <w:t>cinquenta e nove mil, setecentos e setenta e quatro reais e sessenta e oito centavos</w:t>
      </w:r>
      <w:r w:rsidRPr="003E07E3">
        <w:rPr>
          <w:rFonts w:asciiTheme="minorHAnsi" w:hAnsiTheme="minorHAnsi" w:cstheme="minorHAnsi"/>
        </w:rPr>
        <w:t>)</w:t>
      </w:r>
      <w:r w:rsidRPr="004020B2">
        <w:rPr>
          <w:rFonts w:ascii="Calibri" w:hAnsi="Calibri" w:cs="Calibri"/>
        </w:rPr>
        <w:t xml:space="preserve"> </w:t>
      </w:r>
      <w:bookmarkEnd w:id="0"/>
      <w:r>
        <w:rPr>
          <w:rFonts w:ascii="Calibri" w:hAnsi="Calibri" w:cs="Calibri"/>
        </w:rPr>
        <w:t>para</w:t>
      </w:r>
      <w:r w:rsidRPr="004020B2">
        <w:rPr>
          <w:rFonts w:ascii="Calibri" w:hAnsi="Calibri" w:cs="Calibri"/>
        </w:rPr>
        <w:t xml:space="preserve"> a</w:t>
      </w:r>
      <w:r>
        <w:rPr>
          <w:rFonts w:ascii="Calibri" w:hAnsi="Calibri" w:cs="Calibri"/>
        </w:rPr>
        <w:t>s</w:t>
      </w:r>
      <w:r w:rsidRPr="004020B2">
        <w:rPr>
          <w:rFonts w:ascii="Calibri" w:hAnsi="Calibri" w:cs="Calibri"/>
        </w:rPr>
        <w:t xml:space="preserve"> categoria</w:t>
      </w:r>
      <w:r>
        <w:rPr>
          <w:rFonts w:ascii="Calibri" w:hAnsi="Calibri" w:cs="Calibri"/>
        </w:rPr>
        <w:t>s</w:t>
      </w:r>
      <w:r w:rsidRPr="004020B2">
        <w:rPr>
          <w:rFonts w:ascii="Calibri" w:hAnsi="Calibri" w:cs="Calibri"/>
        </w:rPr>
        <w:t xml:space="preserve"> descrita</w:t>
      </w:r>
      <w:r>
        <w:rPr>
          <w:rFonts w:ascii="Calibri" w:hAnsi="Calibri" w:cs="Calibri"/>
        </w:rPr>
        <w:t>s</w:t>
      </w:r>
      <w:r w:rsidRPr="004020B2">
        <w:rPr>
          <w:rFonts w:ascii="Calibri" w:hAnsi="Calibri" w:cs="Calibri"/>
        </w:rPr>
        <w:t xml:space="preserve"> no </w:t>
      </w:r>
      <w:r w:rsidRPr="004020B2">
        <w:rPr>
          <w:rFonts w:ascii="Calibri" w:hAnsi="Calibri" w:cs="Calibri"/>
          <w:b/>
        </w:rPr>
        <w:t>Anexo I</w:t>
      </w:r>
      <w:r w:rsidRPr="004020B2">
        <w:rPr>
          <w:rFonts w:ascii="Calibri" w:hAnsi="Calibri" w:cs="Calibri"/>
        </w:rPr>
        <w:t xml:space="preserve"> deste edital.</w:t>
      </w:r>
    </w:p>
    <w:p w14:paraId="0BA1BEE7"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2.2 A despesa correrá à conta de dotação orçamentária aprovada pela Câmara Municipal, específica para a PNAB;</w:t>
      </w:r>
    </w:p>
    <w:p w14:paraId="57255286"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 xml:space="preserve">2.3 Sobre o valor total, repassado pelo Município de </w:t>
      </w:r>
      <w:r>
        <w:rPr>
          <w:rFonts w:ascii="Calibri" w:hAnsi="Calibri" w:cs="Calibri"/>
          <w:color w:val="000000"/>
          <w:highlight w:val="yellow"/>
        </w:rPr>
        <w:t>Nova Aliança</w:t>
      </w:r>
      <w:r w:rsidRPr="004020B2">
        <w:rPr>
          <w:rFonts w:ascii="Calibri" w:hAnsi="Calibri" w:cs="Calibri"/>
          <w:color w:val="000000"/>
        </w:rPr>
        <w:t xml:space="preserve"> ao agente cultural, não incidirá Imposto de Renda, Imposto Sobre Serviços – ISS, e eventuais impostos próprios da contratação de serviços.</w:t>
      </w:r>
    </w:p>
    <w:p w14:paraId="4DDBCEC3"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rPr>
      </w:pPr>
      <w:r w:rsidRPr="004020B2">
        <w:rPr>
          <w:rFonts w:ascii="Calibri" w:hAnsi="Calibri" w:cs="Calibri"/>
        </w:rPr>
        <w:t xml:space="preserve">2.4 O </w:t>
      </w:r>
      <w:r w:rsidRPr="004020B2">
        <w:rPr>
          <w:rFonts w:ascii="Calibri" w:hAnsi="Calibri" w:cs="Calibri"/>
          <w:b/>
          <w:bCs/>
        </w:rPr>
        <w:t>Anexo I</w:t>
      </w:r>
      <w:r w:rsidRPr="004020B2">
        <w:rPr>
          <w:rFonts w:ascii="Calibri" w:hAnsi="Calibri" w:cs="Calibri"/>
        </w:rPr>
        <w:t xml:space="preserve"> deste edital, onde consta a categoria dos projetos e valor, poderá ter valores alterados, para mais ou para menos, em cada área cultural, a depender do número de inscritos, bem como da decisão dos pareceristas, cujo objetivo é otimizar as ações culturais.</w:t>
      </w:r>
    </w:p>
    <w:p w14:paraId="0497F592"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2.5 Esse edital poderá ser suplementado, caso haja interesse público e disponibilidade orçamentária suficiente.</w:t>
      </w:r>
    </w:p>
    <w:p w14:paraId="54B496A3" w14:textId="77777777" w:rsidR="003A1010" w:rsidRPr="004020B2" w:rsidRDefault="003A1010" w:rsidP="003A1010">
      <w:pPr>
        <w:pStyle w:val="textojustificado"/>
        <w:spacing w:before="120" w:beforeAutospacing="0" w:after="120" w:afterAutospacing="0" w:line="276" w:lineRule="auto"/>
        <w:ind w:left="120" w:right="120"/>
        <w:jc w:val="both"/>
        <w:rPr>
          <w:rStyle w:val="Forte"/>
          <w:rFonts w:ascii="Calibri" w:eastAsiaTheme="majorEastAsia" w:hAnsi="Calibri" w:cs="Calibri"/>
          <w:color w:val="000000"/>
        </w:rPr>
      </w:pPr>
    </w:p>
    <w:p w14:paraId="2F03D8B0"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Style w:val="Forte"/>
          <w:rFonts w:ascii="Calibri" w:eastAsiaTheme="majorEastAsia" w:hAnsi="Calibri" w:cs="Calibri"/>
          <w:color w:val="000000"/>
        </w:rPr>
        <w:t>3. QUEM PODE SE INSCREVER</w:t>
      </w:r>
    </w:p>
    <w:p w14:paraId="419C99E0"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rPr>
      </w:pPr>
      <w:r w:rsidRPr="004020B2">
        <w:rPr>
          <w:rFonts w:ascii="Calibri" w:hAnsi="Calibri" w:cs="Calibri"/>
          <w:color w:val="000000"/>
        </w:rPr>
        <w:t xml:space="preserve">3.1 Pode se inscrever no Edital qualquer agente cultural atuante </w:t>
      </w:r>
      <w:r>
        <w:rPr>
          <w:rFonts w:ascii="Calibri" w:hAnsi="Calibri" w:cs="Calibri"/>
          <w:color w:val="000000"/>
        </w:rPr>
        <w:t>e</w:t>
      </w:r>
      <w:r w:rsidRPr="004020B2">
        <w:rPr>
          <w:rFonts w:ascii="Calibri" w:hAnsi="Calibri" w:cs="Calibri"/>
          <w:color w:val="000000"/>
        </w:rPr>
        <w:t xml:space="preserve"> residente </w:t>
      </w:r>
      <w:r>
        <w:rPr>
          <w:rFonts w:ascii="Calibri" w:hAnsi="Calibri" w:cs="Calibri"/>
          <w:color w:val="000000"/>
        </w:rPr>
        <w:t xml:space="preserve">preferencialmente </w:t>
      </w:r>
      <w:r w:rsidRPr="004020B2">
        <w:rPr>
          <w:rFonts w:ascii="Calibri" w:hAnsi="Calibri" w:cs="Calibri"/>
          <w:color w:val="000000"/>
        </w:rPr>
        <w:t xml:space="preserve">no Município de </w:t>
      </w:r>
      <w:r>
        <w:rPr>
          <w:rFonts w:ascii="Calibri" w:hAnsi="Calibri" w:cs="Calibri"/>
          <w:highlight w:val="yellow"/>
        </w:rPr>
        <w:t>Nova Aliança</w:t>
      </w:r>
      <w:r w:rsidRPr="004020B2">
        <w:rPr>
          <w:rFonts w:ascii="Calibri" w:hAnsi="Calibri" w:cs="Calibri"/>
        </w:rPr>
        <w:t xml:space="preserve">, </w:t>
      </w:r>
      <w:r>
        <w:rPr>
          <w:rFonts w:ascii="Calibri" w:hAnsi="Calibri" w:cs="Calibri"/>
        </w:rPr>
        <w:t xml:space="preserve">podendo se inscrever agentes culturais da região, </w:t>
      </w:r>
      <w:r w:rsidRPr="004020B2">
        <w:rPr>
          <w:rFonts w:ascii="Calibri" w:hAnsi="Calibri" w:cs="Calibri"/>
        </w:rPr>
        <w:t>de acordo com espec</w:t>
      </w:r>
      <w:r>
        <w:rPr>
          <w:rFonts w:ascii="Calibri" w:hAnsi="Calibri" w:cs="Calibri"/>
        </w:rPr>
        <w:t>i</w:t>
      </w:r>
      <w:r w:rsidRPr="004020B2">
        <w:rPr>
          <w:rFonts w:ascii="Calibri" w:hAnsi="Calibri" w:cs="Calibri"/>
        </w:rPr>
        <w:t>fica</w:t>
      </w:r>
      <w:r>
        <w:rPr>
          <w:rFonts w:ascii="Calibri" w:hAnsi="Calibri" w:cs="Calibri"/>
        </w:rPr>
        <w:t>ções</w:t>
      </w:r>
      <w:r w:rsidRPr="004020B2">
        <w:rPr>
          <w:rFonts w:ascii="Calibri" w:hAnsi="Calibri" w:cs="Calibri"/>
        </w:rPr>
        <w:t xml:space="preserve"> descritas no </w:t>
      </w:r>
      <w:r w:rsidRPr="004020B2">
        <w:rPr>
          <w:rFonts w:ascii="Calibri" w:hAnsi="Calibri" w:cs="Calibri"/>
          <w:b/>
          <w:bCs/>
        </w:rPr>
        <w:t>Anexo I</w:t>
      </w:r>
      <w:r w:rsidRPr="004020B2">
        <w:rPr>
          <w:rFonts w:ascii="Calibri" w:hAnsi="Calibri" w:cs="Calibri"/>
        </w:rPr>
        <w:t>.</w:t>
      </w:r>
    </w:p>
    <w:p w14:paraId="2FC7FA39"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 xml:space="preserve">3.2 Em regra, os agentes culturais podem ser as pessoas físicas e jurídicas citadas adiante, porém, observando os pré-requisitos descritos na categoria do </w:t>
      </w:r>
      <w:r w:rsidRPr="004020B2">
        <w:rPr>
          <w:rFonts w:ascii="Calibri" w:hAnsi="Calibri" w:cs="Calibri"/>
          <w:b/>
          <w:bCs/>
          <w:color w:val="000000"/>
        </w:rPr>
        <w:t>Anexo I</w:t>
      </w:r>
      <w:r w:rsidRPr="004020B2">
        <w:rPr>
          <w:rFonts w:ascii="Calibri" w:hAnsi="Calibri" w:cs="Calibri"/>
          <w:color w:val="000000"/>
        </w:rPr>
        <w:t>:</w:t>
      </w:r>
    </w:p>
    <w:p w14:paraId="25D71A00"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I - Pessoa física ou Microempreendedor Individual (MEI)</w:t>
      </w:r>
    </w:p>
    <w:p w14:paraId="480D3BCE"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II - Pessoa jurídica com fins lucrativos (Ex.: empresa de pequeno porte, empresa de grande porte, etc.)</w:t>
      </w:r>
    </w:p>
    <w:p w14:paraId="3EBC2474"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III - Coletivo/Grupo sem CNPJ representado por pessoa física.</w:t>
      </w:r>
    </w:p>
    <w:p w14:paraId="52CF4F14"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3.3 O proponente é o agente cultural responsável pela inscrição do projeto.</w:t>
      </w:r>
    </w:p>
    <w:p w14:paraId="7619A368"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rPr>
      </w:pPr>
      <w:r w:rsidRPr="004020B2">
        <w:rPr>
          <w:rFonts w:ascii="Calibri" w:hAnsi="Calibri" w:cs="Calibri"/>
          <w:color w:val="000000"/>
        </w:rPr>
        <w:t xml:space="preserve">3.4 Na hipótese de agentes culturais que atuem como grupo ou coletivo cultural sem constituição jurídica (ou seja, sem CNPJ), será indicada pessoa física como responsável legal para o ato da assinatura do Termo de Execução Cultural e a representação será formalizada em declaração assinada pelos demais integrantes do </w:t>
      </w:r>
      <w:r w:rsidRPr="004020B2">
        <w:rPr>
          <w:rFonts w:ascii="Calibri" w:hAnsi="Calibri" w:cs="Calibri"/>
        </w:rPr>
        <w:t xml:space="preserve">grupo ou coletivo, podendo ser utilizado o modelo constante no </w:t>
      </w:r>
      <w:r w:rsidRPr="004020B2">
        <w:rPr>
          <w:rFonts w:ascii="Calibri" w:hAnsi="Calibri" w:cs="Calibri"/>
          <w:b/>
        </w:rPr>
        <w:t>Anexo VI</w:t>
      </w:r>
      <w:r w:rsidRPr="004020B2">
        <w:rPr>
          <w:rFonts w:ascii="Calibri" w:hAnsi="Calibri" w:cs="Calibri"/>
        </w:rPr>
        <w:t>.</w:t>
      </w:r>
    </w:p>
    <w:p w14:paraId="509EB142"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lastRenderedPageBreak/>
        <w:t>3.5 O proponente não pode exercer apenas funções administrativas no âmbito do projeto e deve exercer necessariamente a função de criação, direção, produção, coordenação, gestão artística ou outra função de destaque e capacidade de decisão no projeto.</w:t>
      </w:r>
    </w:p>
    <w:p w14:paraId="73032124"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rPr>
        <w:t xml:space="preserve">3.6 O </w:t>
      </w:r>
      <w:r w:rsidRPr="004020B2">
        <w:rPr>
          <w:rFonts w:ascii="Calibri" w:hAnsi="Calibri" w:cs="Calibri"/>
          <w:b/>
        </w:rPr>
        <w:t>Anexo I</w:t>
      </w:r>
      <w:r w:rsidRPr="004020B2">
        <w:rPr>
          <w:rFonts w:ascii="Calibri" w:hAnsi="Calibri" w:cs="Calibri"/>
        </w:rPr>
        <w:t xml:space="preserve"> deve ser consultado para fins de verificação das condições de</w:t>
      </w:r>
      <w:r w:rsidRPr="004020B2">
        <w:rPr>
          <w:rFonts w:ascii="Calibri" w:hAnsi="Calibri" w:cs="Calibri"/>
          <w:color w:val="000000"/>
        </w:rPr>
        <w:t xml:space="preserve"> participação de todos os proponentes.</w:t>
      </w:r>
    </w:p>
    <w:p w14:paraId="5A1B5F0F" w14:textId="77777777" w:rsidR="003A1010" w:rsidRPr="004020B2" w:rsidRDefault="003A1010" w:rsidP="003A1010">
      <w:pPr>
        <w:pStyle w:val="textojustificado"/>
        <w:spacing w:before="120" w:beforeAutospacing="0" w:after="120" w:afterAutospacing="0" w:line="276" w:lineRule="auto"/>
        <w:ind w:right="120"/>
        <w:jc w:val="both"/>
        <w:rPr>
          <w:rStyle w:val="Forte"/>
          <w:rFonts w:ascii="Calibri" w:eastAsiaTheme="majorEastAsia" w:hAnsi="Calibri" w:cs="Calibri"/>
          <w:color w:val="000000"/>
        </w:rPr>
      </w:pPr>
    </w:p>
    <w:p w14:paraId="671A9B63"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Style w:val="Forte"/>
          <w:rFonts w:ascii="Calibri" w:eastAsiaTheme="majorEastAsia" w:hAnsi="Calibri" w:cs="Calibri"/>
          <w:color w:val="000000"/>
        </w:rPr>
        <w:t>4. QUEM NÃO PODE SE INSCREVER</w:t>
      </w:r>
    </w:p>
    <w:p w14:paraId="02C8161C"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4.1 Não podem se inscrever neste Edital, proponentes que: </w:t>
      </w:r>
    </w:p>
    <w:p w14:paraId="5104EE49"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I - tenham se envolvido diretamente na etapa de elaboração do edital, na etapa de análise de propostas ou na etapa de julgamento de recursos;</w:t>
      </w:r>
    </w:p>
    <w:p w14:paraId="4536569D"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II - sejam cônjuges, companheiros ou parentes em linha reta, colateral ou por afinidade, até o terceiro grau, de servidor público do órgão responsável pelo edital, nos casos em que o referido servidor tiver atuado na etapa de elaboração do edital, na etapa de análise de propostas ou na etapa de julgamento de recursos; e</w:t>
      </w:r>
    </w:p>
    <w:p w14:paraId="50A5ABB0"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III - sejam Chefes do Poder Executivo (Governadores, Prefeitos), Secretários de Estado ou de Município, membros do Poder Legislativo (Deputados, Senadores, Vereadores), do Poder Judiciário (Juízes, Desembargadores, Ministros), do Ministério Público (Promotor, Procurador); do Tribunal de Contas (Auditores e Conselheiros).</w:t>
      </w:r>
    </w:p>
    <w:p w14:paraId="7EB852EE"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4.2 O agente cultural que integrar Conselho de Cultura poderá concorrer neste Edital para receber recursos do fomento cultural, exceto quando se enquadrar nas vedações previstas no item 4.1.</w:t>
      </w:r>
    </w:p>
    <w:p w14:paraId="0052660E"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4.3 Quando se tratar de proponentes pessoas jurídicas, estarão impedidas de apresentar projetos aquelas cujos sócios, diretores e/ou administradores se enquadrarem nas situações descritas no tópico 4.1.</w:t>
      </w:r>
    </w:p>
    <w:p w14:paraId="7421E8A5" w14:textId="77777777" w:rsidR="003A1010"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4.4 A participação de agentes culturais nas consultas públicas não caracteriza o envolvimento direto na etapa de elaboração do edital de que trata o subitem I do item 4.1.</w:t>
      </w:r>
    </w:p>
    <w:p w14:paraId="53E6FFAC"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Pr>
          <w:rFonts w:ascii="Calibri" w:hAnsi="Calibri" w:cs="Calibri"/>
          <w:color w:val="000000"/>
        </w:rPr>
        <w:t>4.5 Servidor lotado na secretaria/instituição responsável por esse edital;</w:t>
      </w:r>
    </w:p>
    <w:p w14:paraId="5FEB49C4"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commentRangeStart w:id="1"/>
      <w:r w:rsidRPr="004020B2">
        <w:rPr>
          <w:rFonts w:ascii="Calibri" w:hAnsi="Calibri" w:cs="Calibri"/>
          <w:color w:val="000000"/>
        </w:rPr>
        <w:t>4.</w:t>
      </w:r>
      <w:r>
        <w:rPr>
          <w:rFonts w:ascii="Calibri" w:hAnsi="Calibri" w:cs="Calibri"/>
          <w:color w:val="000000"/>
        </w:rPr>
        <w:t>6</w:t>
      </w:r>
      <w:r w:rsidRPr="004020B2">
        <w:rPr>
          <w:rFonts w:ascii="Calibri" w:hAnsi="Calibri" w:cs="Calibri"/>
          <w:color w:val="000000"/>
        </w:rPr>
        <w:t xml:space="preserve"> Menores de 18 anos</w:t>
      </w:r>
      <w:commentRangeEnd w:id="1"/>
      <w:r w:rsidRPr="004020B2">
        <w:rPr>
          <w:rStyle w:val="Refdecomentrio"/>
          <w:rFonts w:ascii="Calibri" w:eastAsiaTheme="minorHAnsi" w:hAnsi="Calibri" w:cs="Calibri"/>
          <w:kern w:val="2"/>
          <w:sz w:val="24"/>
          <w:szCs w:val="24"/>
          <w:lang w:eastAsia="en-US"/>
          <w14:ligatures w14:val="standardContextual"/>
        </w:rPr>
        <w:commentReference w:id="1"/>
      </w:r>
      <w:r w:rsidRPr="004020B2">
        <w:rPr>
          <w:rFonts w:ascii="Calibri" w:hAnsi="Calibri" w:cs="Calibri"/>
          <w:color w:val="000000"/>
        </w:rPr>
        <w:t>.</w:t>
      </w:r>
    </w:p>
    <w:p w14:paraId="6079CDB3"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 </w:t>
      </w:r>
    </w:p>
    <w:p w14:paraId="3BD542A4"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Style w:val="Forte"/>
          <w:rFonts w:ascii="Calibri" w:eastAsiaTheme="majorEastAsia" w:hAnsi="Calibri" w:cs="Calibri"/>
          <w:color w:val="000000"/>
        </w:rPr>
        <w:t>5. COTAS</w:t>
      </w:r>
    </w:p>
    <w:p w14:paraId="7F6A55A8"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5.1 Ficam garantidas cotas étnico-raciais em todas as categorias do edital, nas seguintes proporções:</w:t>
      </w:r>
    </w:p>
    <w:p w14:paraId="2D650432"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 xml:space="preserve">a) </w:t>
      </w:r>
      <w:r w:rsidRPr="004020B2">
        <w:rPr>
          <w:rFonts w:ascii="Calibri" w:hAnsi="Calibri" w:cs="Calibri"/>
        </w:rPr>
        <w:t>25</w:t>
      </w:r>
      <w:r w:rsidRPr="004020B2">
        <w:rPr>
          <w:rFonts w:ascii="Calibri" w:hAnsi="Calibri" w:cs="Calibri"/>
          <w:color w:val="000000"/>
        </w:rPr>
        <w:t xml:space="preserve">% para pessoas negras (pretas e pardas); </w:t>
      </w:r>
    </w:p>
    <w:p w14:paraId="175EB6E0"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 xml:space="preserve">b) </w:t>
      </w:r>
      <w:r w:rsidRPr="004020B2">
        <w:rPr>
          <w:rFonts w:ascii="Calibri" w:hAnsi="Calibri" w:cs="Calibri"/>
        </w:rPr>
        <w:t>10</w:t>
      </w:r>
      <w:r w:rsidRPr="004020B2">
        <w:rPr>
          <w:rFonts w:ascii="Calibri" w:hAnsi="Calibri" w:cs="Calibri"/>
          <w:color w:val="000000"/>
        </w:rPr>
        <w:t>% para pessoas indígenas; e</w:t>
      </w:r>
    </w:p>
    <w:p w14:paraId="279A7882" w14:textId="77777777" w:rsidR="003A1010"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c) 5% para PCD/LGBTPQIAPN+</w:t>
      </w:r>
    </w:p>
    <w:p w14:paraId="6C0DD17D" w14:textId="77777777" w:rsidR="003A1010" w:rsidRPr="00253E21" w:rsidRDefault="003A1010" w:rsidP="003A1010">
      <w:pPr>
        <w:pStyle w:val="textojustificado"/>
        <w:spacing w:before="120" w:beforeAutospacing="0" w:after="120" w:afterAutospacing="0" w:line="276" w:lineRule="auto"/>
        <w:ind w:right="120"/>
        <w:jc w:val="both"/>
        <w:rPr>
          <w:rFonts w:asciiTheme="minorHAnsi" w:hAnsiTheme="minorHAnsi" w:cstheme="minorHAnsi"/>
          <w:color w:val="000000"/>
        </w:rPr>
      </w:pPr>
      <w:r w:rsidRPr="00253E21">
        <w:rPr>
          <w:rFonts w:asciiTheme="minorHAnsi" w:hAnsiTheme="minorHAnsi" w:cstheme="minorHAnsi"/>
          <w:color w:val="000000"/>
        </w:rPr>
        <w:lastRenderedPageBreak/>
        <w:t>5.2. Nos casos em que a quantidade de vagas ofertadas não permitir o cálculo percentual com número inteiro, aplicar-se-á os critérios diferenciados de pontuação constantes no anexo III para garantir a equidade.</w:t>
      </w:r>
    </w:p>
    <w:p w14:paraId="692AA670"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5.</w:t>
      </w:r>
      <w:r>
        <w:rPr>
          <w:rFonts w:ascii="Calibri" w:hAnsi="Calibri" w:cs="Calibri"/>
          <w:color w:val="000000"/>
        </w:rPr>
        <w:t>3</w:t>
      </w:r>
      <w:r w:rsidRPr="004020B2">
        <w:rPr>
          <w:rFonts w:ascii="Calibri" w:hAnsi="Calibri" w:cs="Calibri"/>
          <w:color w:val="000000"/>
        </w:rPr>
        <w:t xml:space="preserve"> Os agentes culturais que optarem por concorrer às cotas para pessoas negras (pretas e pardas), indígenas e PCD concorrerão concomitantemente às vagas destinadas à ampla concorrência, ou seja, concorrerão ao mesmo tempo nas vagas da ampla concorrência e nas vagas reservadas às cotas, podendo ser selecionado de acordo com a sua nota ou classificação no processo seleção. </w:t>
      </w:r>
    </w:p>
    <w:p w14:paraId="2440049C"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5.</w:t>
      </w:r>
      <w:r>
        <w:rPr>
          <w:rFonts w:ascii="Calibri" w:hAnsi="Calibri" w:cs="Calibri"/>
          <w:color w:val="000000"/>
        </w:rPr>
        <w:t>4</w:t>
      </w:r>
      <w:r w:rsidRPr="004020B2">
        <w:rPr>
          <w:rFonts w:ascii="Calibri" w:hAnsi="Calibri" w:cs="Calibri"/>
          <w:color w:val="000000"/>
        </w:rPr>
        <w:t xml:space="preserve"> Os agentes culturais negros (pretos e pardos), indígenas e PCD optantes por concorrer às cotas que atingirem nota suficiente para se classificar no número de vagas oferecidas para ampla concorrência não ocuparão as vagas destinadas para o preenchimento das cotas, ou seja, serão selecionados nas vagas da ampla concorrência, ficando a vaga da cota para o próximo colocado optante pela cota.</w:t>
      </w:r>
    </w:p>
    <w:p w14:paraId="46FD9A0E"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5.</w:t>
      </w:r>
      <w:r>
        <w:rPr>
          <w:rFonts w:ascii="Calibri" w:hAnsi="Calibri" w:cs="Calibri"/>
          <w:color w:val="000000"/>
        </w:rPr>
        <w:t>5</w:t>
      </w:r>
      <w:r w:rsidRPr="004020B2">
        <w:rPr>
          <w:rFonts w:ascii="Calibri" w:hAnsi="Calibri" w:cs="Calibri"/>
          <w:color w:val="000000"/>
        </w:rPr>
        <w:t xml:space="preserve"> Em caso de desistência de optantes aprovados nas cotas, a vaga não preenchida deverá ser ocupada por pessoa que concorreu às cotas de acordo com a ordem de classificação.</w:t>
      </w:r>
    </w:p>
    <w:p w14:paraId="0A0BEC92"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5.</w:t>
      </w:r>
      <w:r>
        <w:rPr>
          <w:rFonts w:ascii="Calibri" w:hAnsi="Calibri" w:cs="Calibri"/>
          <w:color w:val="000000"/>
        </w:rPr>
        <w:t>6</w:t>
      </w:r>
      <w:r w:rsidRPr="004020B2">
        <w:rPr>
          <w:rFonts w:ascii="Calibri" w:hAnsi="Calibri" w:cs="Calibri"/>
          <w:color w:val="000000"/>
        </w:rPr>
        <w:t xml:space="preserve"> No caso de não existirem propostas aptas em número suficiente para o cumprimento de uma das categorias de cotas previstas na seleção, o número de vagas restantes deverá ser destinado inicialmente para a outra categoria de cotas.</w:t>
      </w:r>
    </w:p>
    <w:p w14:paraId="067F5C95"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5.</w:t>
      </w:r>
      <w:r>
        <w:rPr>
          <w:rFonts w:ascii="Calibri" w:hAnsi="Calibri" w:cs="Calibri"/>
          <w:color w:val="000000"/>
        </w:rPr>
        <w:t>7</w:t>
      </w:r>
      <w:r w:rsidRPr="004020B2">
        <w:rPr>
          <w:rFonts w:ascii="Calibri" w:hAnsi="Calibri" w:cs="Calibri"/>
          <w:color w:val="000000"/>
        </w:rPr>
        <w:t xml:space="preserve"> Caso não haja inscritos nas categorias de cotas de que trata o item 5.1, as vagas não preenchidas deverão ser direcionadas para a ampla concorrência, sendo direcionadas para os demais candidatos aprovados, de acordo com a ordem de classificação.</w:t>
      </w:r>
    </w:p>
    <w:p w14:paraId="5F0F74CD"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rPr>
      </w:pPr>
      <w:r w:rsidRPr="004020B2">
        <w:rPr>
          <w:rFonts w:ascii="Calibri" w:hAnsi="Calibri" w:cs="Calibri"/>
          <w:color w:val="000000"/>
        </w:rPr>
        <w:t>5.</w:t>
      </w:r>
      <w:r>
        <w:rPr>
          <w:rFonts w:ascii="Calibri" w:hAnsi="Calibri" w:cs="Calibri"/>
          <w:color w:val="000000"/>
        </w:rPr>
        <w:t>8</w:t>
      </w:r>
      <w:r w:rsidRPr="004020B2">
        <w:rPr>
          <w:rFonts w:ascii="Calibri" w:hAnsi="Calibri" w:cs="Calibri"/>
          <w:color w:val="000000"/>
        </w:rPr>
        <w:t xml:space="preserve"> Para concorrer às cotas, os agentes culturais deverão autodeclarar-se no ato da </w:t>
      </w:r>
      <w:r w:rsidRPr="004020B2">
        <w:rPr>
          <w:rFonts w:ascii="Calibri" w:hAnsi="Calibri" w:cs="Calibri"/>
        </w:rPr>
        <w:t>inscrição</w:t>
      </w:r>
      <w:r>
        <w:rPr>
          <w:rFonts w:ascii="Calibri" w:hAnsi="Calibri" w:cs="Calibri"/>
        </w:rPr>
        <w:t>,</w:t>
      </w:r>
      <w:r w:rsidRPr="004020B2">
        <w:rPr>
          <w:rFonts w:ascii="Calibri" w:hAnsi="Calibri" w:cs="Calibri"/>
        </w:rPr>
        <w:t xml:space="preserve"> usando a autodeclaração étnico-racial de que trata o </w:t>
      </w:r>
      <w:r w:rsidRPr="004020B2">
        <w:rPr>
          <w:rFonts w:ascii="Calibri" w:hAnsi="Calibri" w:cs="Calibri"/>
          <w:b/>
        </w:rPr>
        <w:t>Anexo VII</w:t>
      </w:r>
      <w:r w:rsidRPr="004020B2">
        <w:rPr>
          <w:rFonts w:ascii="Calibri" w:hAnsi="Calibri" w:cs="Calibri"/>
        </w:rPr>
        <w:t>.</w:t>
      </w:r>
    </w:p>
    <w:p w14:paraId="6F00D0E9"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rPr>
      </w:pPr>
      <w:r w:rsidRPr="004020B2">
        <w:rPr>
          <w:rFonts w:ascii="Calibri" w:hAnsi="Calibri" w:cs="Calibri"/>
        </w:rPr>
        <w:t>5.</w:t>
      </w:r>
      <w:r>
        <w:rPr>
          <w:rFonts w:ascii="Calibri" w:hAnsi="Calibri" w:cs="Calibri"/>
        </w:rPr>
        <w:t>9</w:t>
      </w:r>
      <w:r w:rsidRPr="004020B2">
        <w:rPr>
          <w:rFonts w:ascii="Calibri" w:hAnsi="Calibri" w:cs="Calibri"/>
        </w:rPr>
        <w:t xml:space="preserve"> Para fins de verificação da autodeclaração, serão realizados os seguintes procedimentos complementares:</w:t>
      </w:r>
    </w:p>
    <w:p w14:paraId="0D5B5ED4"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rPr>
      </w:pPr>
      <w:r w:rsidRPr="004020B2">
        <w:rPr>
          <w:rFonts w:ascii="Calibri" w:hAnsi="Calibri" w:cs="Calibri"/>
        </w:rPr>
        <w:t>I - procedimento de heteroidentificação;</w:t>
      </w:r>
    </w:p>
    <w:p w14:paraId="055198F3"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5.</w:t>
      </w:r>
      <w:r>
        <w:rPr>
          <w:rFonts w:ascii="Calibri" w:hAnsi="Calibri" w:cs="Calibri"/>
          <w:color w:val="000000"/>
        </w:rPr>
        <w:t>10</w:t>
      </w:r>
      <w:r w:rsidRPr="004020B2">
        <w:rPr>
          <w:rFonts w:ascii="Calibri" w:hAnsi="Calibri" w:cs="Calibri"/>
          <w:color w:val="000000"/>
        </w:rPr>
        <w:t xml:space="preserve"> As pessoas jurídicas e coletivos sem constituição jurídica podem concorrer às cotas, desde que preencham algum dos requisitos abaixo: </w:t>
      </w:r>
    </w:p>
    <w:p w14:paraId="26656304"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rPr>
      </w:pPr>
      <w:r w:rsidRPr="004020B2">
        <w:rPr>
          <w:rFonts w:ascii="Calibri" w:hAnsi="Calibri" w:cs="Calibri"/>
        </w:rPr>
        <w:t>I – pessoas jurídicas que possuem quadro societário majoritariamente composto por pessoas negras (pretas e pardas) ou indígenas;</w:t>
      </w:r>
    </w:p>
    <w:p w14:paraId="1A9467E6"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rPr>
      </w:pPr>
      <w:r w:rsidRPr="004020B2">
        <w:rPr>
          <w:rFonts w:ascii="Calibri" w:hAnsi="Calibri" w:cs="Calibri"/>
        </w:rPr>
        <w:t>II – pessoas jurídicas ou grupos e coletivos sem constituição jurídica que possuam pessoas negras (pretas e pardas) ou indígenas em posições de liderança no projeto cultural;</w:t>
      </w:r>
    </w:p>
    <w:p w14:paraId="4A62950E"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rPr>
      </w:pPr>
      <w:r w:rsidRPr="004020B2">
        <w:rPr>
          <w:rFonts w:ascii="Calibri" w:hAnsi="Calibri" w:cs="Calibri"/>
        </w:rPr>
        <w:t>III – pessoas jurídicas ou coletivos sem constituição jurídica que possuam equipe do projeto cultural majoritariamente composta por pessoas negras (pretas e pardas) ou indígenas; e</w:t>
      </w:r>
    </w:p>
    <w:p w14:paraId="42FD2442"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rPr>
      </w:pPr>
      <w:r w:rsidRPr="004020B2">
        <w:rPr>
          <w:rFonts w:ascii="Calibri" w:hAnsi="Calibri" w:cs="Calibri"/>
        </w:rPr>
        <w:t>IV – outras formas de composição que garantam o protagonismo de pessoas negras (pretas e pardas) e indígenas na pessoa jurídica ou no grupo e coletivo sem personalidade jurídica.</w:t>
      </w:r>
    </w:p>
    <w:p w14:paraId="0464E095"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lastRenderedPageBreak/>
        <w:t>5.1</w:t>
      </w:r>
      <w:r>
        <w:rPr>
          <w:rFonts w:ascii="Calibri" w:hAnsi="Calibri" w:cs="Calibri"/>
          <w:color w:val="000000"/>
        </w:rPr>
        <w:t>1</w:t>
      </w:r>
      <w:r w:rsidRPr="004020B2">
        <w:rPr>
          <w:rFonts w:ascii="Calibri" w:hAnsi="Calibri" w:cs="Calibri"/>
          <w:color w:val="000000"/>
        </w:rPr>
        <w:t xml:space="preserve"> As pessoas físicas que compõem a equipe da pessoa jurídica e o grupo ou coletivo sem constituição jurídica devem se submeter aos regramentos descritos nos itens acima.</w:t>
      </w:r>
    </w:p>
    <w:p w14:paraId="2D08571F"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p>
    <w:p w14:paraId="3403136F"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Style w:val="Forte"/>
          <w:rFonts w:ascii="Calibri" w:eastAsiaTheme="majorEastAsia" w:hAnsi="Calibri" w:cs="Calibri"/>
          <w:color w:val="000000"/>
        </w:rPr>
        <w:t>6. PRAZO DE INSCRIÇÃO E QUANTIDADE DE PROJETOS</w:t>
      </w:r>
    </w:p>
    <w:p w14:paraId="750D54A0" w14:textId="34EA346C" w:rsidR="003A1010" w:rsidRPr="00EE206A" w:rsidRDefault="003A1010" w:rsidP="003A1010">
      <w:pPr>
        <w:pStyle w:val="textojustificado"/>
        <w:spacing w:before="120" w:beforeAutospacing="0" w:after="120" w:afterAutospacing="0" w:line="276" w:lineRule="auto"/>
        <w:ind w:right="120"/>
        <w:jc w:val="both"/>
        <w:rPr>
          <w:rFonts w:asciiTheme="minorHAnsi" w:hAnsiTheme="minorHAnsi" w:cstheme="minorHAnsi"/>
          <w:color w:val="000000"/>
        </w:rPr>
      </w:pPr>
      <w:r w:rsidRPr="004020B2">
        <w:rPr>
          <w:rFonts w:ascii="Calibri" w:hAnsi="Calibri" w:cs="Calibri"/>
          <w:color w:val="000000"/>
        </w:rPr>
        <w:t xml:space="preserve">6.1 Para se inscrever no Edital, o proponente deve encaminhar toda documentação obrigatória </w:t>
      </w:r>
      <w:r w:rsidRPr="00EE206A">
        <w:rPr>
          <w:rFonts w:asciiTheme="minorHAnsi" w:hAnsiTheme="minorHAnsi" w:cstheme="minorHAnsi"/>
          <w:color w:val="000000"/>
        </w:rPr>
        <w:t xml:space="preserve">relatada no item </w:t>
      </w:r>
      <w:r w:rsidRPr="00EE206A">
        <w:rPr>
          <w:rFonts w:asciiTheme="minorHAnsi" w:hAnsiTheme="minorHAnsi" w:cstheme="minorHAnsi"/>
        </w:rPr>
        <w:t>7.2</w:t>
      </w:r>
      <w:r w:rsidRPr="00EE206A">
        <w:rPr>
          <w:rFonts w:asciiTheme="minorHAnsi" w:hAnsiTheme="minorHAnsi" w:cstheme="minorHAnsi"/>
          <w:color w:val="000000"/>
        </w:rPr>
        <w:t>, entre os dias </w:t>
      </w:r>
      <w:r>
        <w:rPr>
          <w:rFonts w:asciiTheme="minorHAnsi" w:hAnsiTheme="minorHAnsi" w:cstheme="minorHAnsi"/>
          <w:b/>
          <w:color w:val="000000"/>
          <w:highlight w:val="yellow"/>
        </w:rPr>
        <w:t>1</w:t>
      </w:r>
      <w:r w:rsidR="0017260A">
        <w:rPr>
          <w:rFonts w:asciiTheme="minorHAnsi" w:hAnsiTheme="minorHAnsi" w:cstheme="minorHAnsi"/>
          <w:b/>
          <w:color w:val="000000"/>
          <w:highlight w:val="yellow"/>
        </w:rPr>
        <w:t>0</w:t>
      </w:r>
      <w:r w:rsidRPr="00EE206A">
        <w:rPr>
          <w:rFonts w:asciiTheme="minorHAnsi" w:hAnsiTheme="minorHAnsi" w:cstheme="minorHAnsi"/>
          <w:b/>
          <w:color w:val="000000"/>
          <w:highlight w:val="yellow"/>
        </w:rPr>
        <w:t xml:space="preserve"> </w:t>
      </w:r>
      <w:r>
        <w:rPr>
          <w:rFonts w:asciiTheme="minorHAnsi" w:hAnsiTheme="minorHAnsi" w:cstheme="minorHAnsi"/>
          <w:b/>
          <w:color w:val="000000"/>
          <w:highlight w:val="yellow"/>
        </w:rPr>
        <w:t>e 20</w:t>
      </w:r>
      <w:r w:rsidRPr="00EE206A">
        <w:rPr>
          <w:rFonts w:asciiTheme="minorHAnsi" w:hAnsiTheme="minorHAnsi" w:cstheme="minorHAnsi"/>
          <w:b/>
          <w:color w:val="000000"/>
          <w:highlight w:val="yellow"/>
        </w:rPr>
        <w:t xml:space="preserve"> de </w:t>
      </w:r>
      <w:r w:rsidR="0017260A">
        <w:rPr>
          <w:rFonts w:asciiTheme="minorHAnsi" w:hAnsiTheme="minorHAnsi" w:cstheme="minorHAnsi"/>
          <w:b/>
          <w:color w:val="000000"/>
          <w:highlight w:val="yellow"/>
        </w:rPr>
        <w:t>abril</w:t>
      </w:r>
      <w:r w:rsidRPr="00EE206A">
        <w:rPr>
          <w:rFonts w:asciiTheme="minorHAnsi" w:hAnsiTheme="minorHAnsi" w:cstheme="minorHAnsi"/>
          <w:b/>
          <w:color w:val="000000"/>
          <w:highlight w:val="yellow"/>
        </w:rPr>
        <w:t xml:space="preserve"> de 202</w:t>
      </w:r>
      <w:r w:rsidRPr="004B5669">
        <w:rPr>
          <w:rFonts w:asciiTheme="minorHAnsi" w:hAnsiTheme="minorHAnsi" w:cstheme="minorHAnsi"/>
          <w:b/>
          <w:color w:val="000000"/>
          <w:highlight w:val="yellow"/>
        </w:rPr>
        <w:t>6</w:t>
      </w:r>
      <w:r w:rsidRPr="00EE206A">
        <w:rPr>
          <w:rFonts w:asciiTheme="minorHAnsi" w:hAnsiTheme="minorHAnsi" w:cstheme="minorHAnsi"/>
          <w:color w:val="000000"/>
        </w:rPr>
        <w:t>.</w:t>
      </w:r>
    </w:p>
    <w:p w14:paraId="1B746D05" w14:textId="77777777" w:rsidR="003A1010" w:rsidRPr="00EE206A" w:rsidRDefault="003A1010" w:rsidP="003A1010">
      <w:pPr>
        <w:pBdr>
          <w:top w:val="nil"/>
          <w:left w:val="nil"/>
          <w:bottom w:val="nil"/>
          <w:right w:val="nil"/>
          <w:between w:val="nil"/>
        </w:pBdr>
        <w:ind w:right="140"/>
        <w:jc w:val="both"/>
        <w:rPr>
          <w:rFonts w:cstheme="minorHAnsi"/>
          <w:sz w:val="24"/>
          <w:szCs w:val="24"/>
        </w:rPr>
      </w:pPr>
      <w:r w:rsidRPr="00EE206A">
        <w:rPr>
          <w:rFonts w:cstheme="minorHAnsi"/>
          <w:sz w:val="24"/>
          <w:szCs w:val="24"/>
        </w:rPr>
        <w:t>6.2 Cada proponente poderá participar de apenas uma categoria, sendo pelo CPF ou CNPJ, de acordo com a disponibilidade de cada categoria.</w:t>
      </w:r>
    </w:p>
    <w:p w14:paraId="5C872C0F" w14:textId="77777777" w:rsidR="003A1010" w:rsidRPr="00EE206A" w:rsidRDefault="003A1010" w:rsidP="003A1010">
      <w:pPr>
        <w:pStyle w:val="textojustificado"/>
        <w:spacing w:before="120" w:beforeAutospacing="0" w:after="120" w:afterAutospacing="0" w:line="276" w:lineRule="auto"/>
        <w:ind w:right="120"/>
        <w:jc w:val="both"/>
        <w:rPr>
          <w:rFonts w:asciiTheme="minorHAnsi" w:hAnsiTheme="minorHAnsi" w:cstheme="minorHAnsi"/>
          <w:color w:val="000000"/>
        </w:rPr>
      </w:pPr>
      <w:r w:rsidRPr="00EE206A">
        <w:rPr>
          <w:rFonts w:asciiTheme="minorHAnsi" w:hAnsiTheme="minorHAnsi" w:cstheme="minorHAnsi"/>
        </w:rPr>
        <w:t>6.3 Caso o proponente se inscreva em mais de uma categoria, será considerada apenas a última inscrição recebida.</w:t>
      </w:r>
    </w:p>
    <w:p w14:paraId="48B23415"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Style w:val="Forte"/>
          <w:rFonts w:ascii="Calibri" w:eastAsiaTheme="majorEastAsia" w:hAnsi="Calibri" w:cs="Calibri"/>
          <w:color w:val="000000"/>
        </w:rPr>
        <w:t>7. COMO SE INSCREVER</w:t>
      </w:r>
    </w:p>
    <w:p w14:paraId="7784F466" w14:textId="2FA36D4D"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 xml:space="preserve">7.1 O proponente deve realizar a inscrição </w:t>
      </w:r>
      <w:r w:rsidRPr="004020B2">
        <w:rPr>
          <w:rFonts w:ascii="Calibri" w:hAnsi="Calibri" w:cs="Calibri"/>
          <w:i/>
          <w:iCs/>
          <w:color w:val="000000"/>
        </w:rPr>
        <w:t>online</w:t>
      </w:r>
      <w:r w:rsidRPr="004020B2">
        <w:rPr>
          <w:rFonts w:ascii="Calibri" w:hAnsi="Calibri" w:cs="Calibri"/>
          <w:color w:val="000000"/>
        </w:rPr>
        <w:t xml:space="preserve">, com envio dos documentos listados no item 7.2 para o </w:t>
      </w:r>
      <w:r w:rsidRPr="004020B2">
        <w:rPr>
          <w:rFonts w:ascii="Calibri" w:hAnsi="Calibri" w:cs="Calibri"/>
          <w:i/>
          <w:iCs/>
          <w:color w:val="000000"/>
        </w:rPr>
        <w:t>e-mail</w:t>
      </w:r>
      <w:r>
        <w:rPr>
          <w:rFonts w:ascii="Calibri" w:hAnsi="Calibri" w:cs="Calibri"/>
        </w:rPr>
        <w:t xml:space="preserve"> </w:t>
      </w:r>
      <w:hyperlink r:id="rId13" w:history="1">
        <w:r w:rsidRPr="00FA1E7E">
          <w:rPr>
            <w:rStyle w:val="Hyperlink"/>
            <w:rFonts w:ascii="Calibri" w:eastAsiaTheme="majorEastAsia" w:hAnsi="Calibri" w:cs="Calibri"/>
          </w:rPr>
          <w:t>pnab@novaalianca.sp.gov.br</w:t>
        </w:r>
      </w:hyperlink>
      <w:r>
        <w:rPr>
          <w:rFonts w:ascii="Calibri" w:hAnsi="Calibri" w:cs="Calibri"/>
        </w:rPr>
        <w:t xml:space="preserve"> entre os </w:t>
      </w:r>
      <w:r w:rsidRPr="004020B2">
        <w:rPr>
          <w:rFonts w:ascii="Calibri" w:hAnsi="Calibri" w:cs="Calibri"/>
          <w:color w:val="000000"/>
        </w:rPr>
        <w:t>dia</w:t>
      </w:r>
      <w:r>
        <w:rPr>
          <w:rFonts w:ascii="Calibri" w:hAnsi="Calibri" w:cs="Calibri"/>
          <w:color w:val="000000"/>
        </w:rPr>
        <w:t xml:space="preserve">s </w:t>
      </w:r>
      <w:r>
        <w:rPr>
          <w:rFonts w:ascii="Calibri" w:hAnsi="Calibri" w:cs="Calibri"/>
          <w:color w:val="000000"/>
          <w:highlight w:val="yellow"/>
        </w:rPr>
        <w:t>1</w:t>
      </w:r>
      <w:r w:rsidR="00B561F8">
        <w:rPr>
          <w:rFonts w:ascii="Calibri" w:hAnsi="Calibri" w:cs="Calibri"/>
          <w:color w:val="000000"/>
          <w:highlight w:val="yellow"/>
        </w:rPr>
        <w:t>0</w:t>
      </w:r>
      <w:r w:rsidRPr="00036FDE">
        <w:rPr>
          <w:rFonts w:ascii="Calibri" w:hAnsi="Calibri" w:cs="Calibri"/>
          <w:color w:val="000000"/>
          <w:highlight w:val="yellow"/>
        </w:rPr>
        <w:t xml:space="preserve"> e 2</w:t>
      </w:r>
      <w:r>
        <w:rPr>
          <w:rFonts w:ascii="Calibri" w:hAnsi="Calibri" w:cs="Calibri"/>
          <w:color w:val="000000"/>
          <w:highlight w:val="yellow"/>
        </w:rPr>
        <w:t>0</w:t>
      </w:r>
      <w:r w:rsidRPr="00036FDE">
        <w:rPr>
          <w:rFonts w:ascii="Calibri" w:hAnsi="Calibri" w:cs="Calibri"/>
          <w:color w:val="000000"/>
          <w:highlight w:val="yellow"/>
        </w:rPr>
        <w:t xml:space="preserve"> de </w:t>
      </w:r>
      <w:r w:rsidR="00B561F8">
        <w:rPr>
          <w:rFonts w:ascii="Calibri" w:hAnsi="Calibri" w:cs="Calibri"/>
          <w:color w:val="000000"/>
          <w:highlight w:val="yellow"/>
        </w:rPr>
        <w:t>abril</w:t>
      </w:r>
      <w:r w:rsidRPr="00036FDE">
        <w:rPr>
          <w:rFonts w:ascii="Calibri" w:hAnsi="Calibri" w:cs="Calibri"/>
          <w:color w:val="000000"/>
          <w:highlight w:val="yellow"/>
        </w:rPr>
        <w:t xml:space="preserve"> de 2026</w:t>
      </w:r>
      <w:r w:rsidRPr="004020B2">
        <w:rPr>
          <w:rFonts w:ascii="Calibri" w:hAnsi="Calibri" w:cs="Calibri"/>
          <w:color w:val="000000"/>
        </w:rPr>
        <w:t xml:space="preserve">. </w:t>
      </w:r>
      <w:r w:rsidRPr="004020B2">
        <w:rPr>
          <w:rFonts w:ascii="Calibri" w:hAnsi="Calibri" w:cs="Calibri"/>
          <w:b/>
          <w:color w:val="000000"/>
        </w:rPr>
        <w:t xml:space="preserve">O assunto no e-mail deve ser obrigatoriamente INSCRIÇÃO EDITAL PNAB </w:t>
      </w:r>
      <w:r>
        <w:rPr>
          <w:rFonts w:ascii="Calibri" w:hAnsi="Calibri" w:cs="Calibri"/>
          <w:b/>
          <w:color w:val="000000"/>
        </w:rPr>
        <w:t>CICLO 2</w:t>
      </w:r>
      <w:r w:rsidRPr="004020B2">
        <w:rPr>
          <w:rFonts w:ascii="Calibri" w:hAnsi="Calibri" w:cs="Calibri"/>
          <w:b/>
          <w:color w:val="000000"/>
        </w:rPr>
        <w:t xml:space="preserve"> e deve</w:t>
      </w:r>
      <w:r>
        <w:rPr>
          <w:rFonts w:ascii="Calibri" w:hAnsi="Calibri" w:cs="Calibri"/>
          <w:b/>
          <w:color w:val="000000"/>
        </w:rPr>
        <w:t>m</w:t>
      </w:r>
      <w:r w:rsidRPr="004020B2">
        <w:rPr>
          <w:rFonts w:ascii="Calibri" w:hAnsi="Calibri" w:cs="Calibri"/>
          <w:b/>
          <w:color w:val="000000"/>
        </w:rPr>
        <w:t xml:space="preserve"> ser enviado</w:t>
      </w:r>
      <w:r>
        <w:rPr>
          <w:rFonts w:ascii="Calibri" w:hAnsi="Calibri" w:cs="Calibri"/>
          <w:b/>
          <w:color w:val="000000"/>
        </w:rPr>
        <w:t>s</w:t>
      </w:r>
      <w:r w:rsidRPr="004020B2">
        <w:rPr>
          <w:rFonts w:ascii="Calibri" w:hAnsi="Calibri" w:cs="Calibri"/>
          <w:b/>
          <w:color w:val="000000"/>
        </w:rPr>
        <w:t xml:space="preserve"> todos os documentos abaixo</w:t>
      </w:r>
      <w:r>
        <w:rPr>
          <w:rFonts w:ascii="Calibri" w:hAnsi="Calibri" w:cs="Calibri"/>
          <w:b/>
          <w:color w:val="000000"/>
        </w:rPr>
        <w:t>,</w:t>
      </w:r>
      <w:r w:rsidRPr="004020B2">
        <w:rPr>
          <w:rFonts w:ascii="Calibri" w:hAnsi="Calibri" w:cs="Calibri"/>
          <w:b/>
          <w:color w:val="000000"/>
        </w:rPr>
        <w:t xml:space="preserve"> em PDF, em único e-</w:t>
      </w:r>
      <w:r>
        <w:rPr>
          <w:rFonts w:ascii="Calibri" w:hAnsi="Calibri" w:cs="Calibri"/>
          <w:b/>
          <w:color w:val="000000"/>
        </w:rPr>
        <w:t>mail.</w:t>
      </w:r>
    </w:p>
    <w:p w14:paraId="42A0E70A"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7.2 Da categoria</w:t>
      </w:r>
      <w:r>
        <w:rPr>
          <w:rFonts w:ascii="Calibri" w:hAnsi="Calibri" w:cs="Calibri"/>
          <w:color w:val="000000"/>
        </w:rPr>
        <w:t xml:space="preserve"> única</w:t>
      </w:r>
      <w:r w:rsidRPr="004020B2">
        <w:rPr>
          <w:rFonts w:ascii="Calibri" w:hAnsi="Calibri" w:cs="Calibri"/>
          <w:color w:val="000000"/>
        </w:rPr>
        <w:t xml:space="preserve">: </w:t>
      </w:r>
    </w:p>
    <w:p w14:paraId="31CC3962"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 xml:space="preserve">7.2.1 O proponente que desejar se inscrever </w:t>
      </w:r>
      <w:r>
        <w:rPr>
          <w:rFonts w:ascii="Calibri" w:hAnsi="Calibri" w:cs="Calibri"/>
          <w:color w:val="000000"/>
        </w:rPr>
        <w:t>nas categorias do</w:t>
      </w:r>
      <w:r w:rsidRPr="004020B2">
        <w:rPr>
          <w:rFonts w:ascii="Calibri" w:hAnsi="Calibri" w:cs="Calibri"/>
          <w:b/>
          <w:color w:val="000000"/>
        </w:rPr>
        <w:t xml:space="preserve"> Anexo I</w:t>
      </w:r>
      <w:r w:rsidRPr="004020B2">
        <w:rPr>
          <w:rFonts w:ascii="Calibri" w:hAnsi="Calibri" w:cs="Calibri"/>
          <w:color w:val="000000"/>
        </w:rPr>
        <w:t xml:space="preserve"> deve enviar a seguinte documentação para formalizar sua inscrição:</w:t>
      </w:r>
    </w:p>
    <w:p w14:paraId="02C23AC6" w14:textId="77777777" w:rsidR="003A1010" w:rsidRDefault="003A1010" w:rsidP="003A1010">
      <w:pPr>
        <w:pStyle w:val="textojustificado"/>
        <w:spacing w:before="120" w:beforeAutospacing="0" w:after="120" w:afterAutospacing="0" w:line="276" w:lineRule="auto"/>
        <w:ind w:right="120"/>
        <w:jc w:val="both"/>
        <w:rPr>
          <w:rFonts w:ascii="Calibri" w:hAnsi="Calibri" w:cs="Calibri"/>
          <w:bCs/>
        </w:rPr>
      </w:pPr>
      <w:r w:rsidRPr="004020B2">
        <w:rPr>
          <w:rFonts w:ascii="Calibri" w:hAnsi="Calibri" w:cs="Calibri"/>
        </w:rPr>
        <w:t xml:space="preserve">a) Obrigatório: Formulário de inscrição conforme </w:t>
      </w:r>
      <w:r w:rsidRPr="004020B2">
        <w:rPr>
          <w:rFonts w:ascii="Calibri" w:hAnsi="Calibri" w:cs="Calibri"/>
          <w:b/>
        </w:rPr>
        <w:t>Anexo II</w:t>
      </w:r>
      <w:r w:rsidRPr="00A41BAA">
        <w:rPr>
          <w:rFonts w:ascii="Calibri" w:hAnsi="Calibri" w:cs="Calibri"/>
          <w:bCs/>
        </w:rPr>
        <w:t>;</w:t>
      </w:r>
    </w:p>
    <w:p w14:paraId="70556D0F"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rPr>
      </w:pPr>
      <w:r>
        <w:rPr>
          <w:rFonts w:ascii="Calibri" w:hAnsi="Calibri" w:cs="Calibri"/>
          <w:bCs/>
        </w:rPr>
        <w:t>b) Obrigatório: comprovante de residência – no nome do proponente – com no máximo 90 dias ou comprovante com declaração do titular do comprovante de que o proponente reside em tal endereço. O comprovante será desconsiderado nos casos previstos na PNAB.</w:t>
      </w:r>
    </w:p>
    <w:p w14:paraId="1845BBF6"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rPr>
      </w:pPr>
      <w:r>
        <w:rPr>
          <w:rFonts w:ascii="Calibri" w:hAnsi="Calibri" w:cs="Calibri"/>
        </w:rPr>
        <w:t>c</w:t>
      </w:r>
      <w:r w:rsidRPr="004020B2">
        <w:rPr>
          <w:rFonts w:ascii="Calibri" w:hAnsi="Calibri" w:cs="Calibri"/>
        </w:rPr>
        <w:t>) Obrigatório: currículo ou memorial;</w:t>
      </w:r>
    </w:p>
    <w:p w14:paraId="464878F3"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rPr>
      </w:pPr>
      <w:r>
        <w:rPr>
          <w:rFonts w:ascii="Calibri" w:hAnsi="Calibri" w:cs="Calibri"/>
        </w:rPr>
        <w:t>d</w:t>
      </w:r>
      <w:r w:rsidRPr="004020B2">
        <w:rPr>
          <w:rFonts w:ascii="Calibri" w:hAnsi="Calibri" w:cs="Calibri"/>
        </w:rPr>
        <w:t xml:space="preserve">) Obrigatório: Modelo de projeto conforme </w:t>
      </w:r>
      <w:r w:rsidRPr="004020B2">
        <w:rPr>
          <w:rFonts w:ascii="Calibri" w:hAnsi="Calibri" w:cs="Calibri"/>
          <w:b/>
        </w:rPr>
        <w:t>Anexo VIII;</w:t>
      </w:r>
    </w:p>
    <w:p w14:paraId="6554DF09"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Pr>
          <w:rFonts w:ascii="Calibri" w:hAnsi="Calibri" w:cs="Calibri"/>
          <w:color w:val="000000"/>
        </w:rPr>
        <w:t>e</w:t>
      </w:r>
      <w:r w:rsidRPr="004020B2">
        <w:rPr>
          <w:rFonts w:ascii="Calibri" w:hAnsi="Calibri" w:cs="Calibri"/>
          <w:color w:val="000000"/>
        </w:rPr>
        <w:t>) Obrigatório para pessoa física: Documentos pessoais do proponente CPF/RG ou CNH no prazo de validade;</w:t>
      </w:r>
    </w:p>
    <w:p w14:paraId="03FD5788"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Pr>
          <w:rFonts w:ascii="Calibri" w:hAnsi="Calibri" w:cs="Calibri"/>
          <w:color w:val="000000"/>
        </w:rPr>
        <w:t>f</w:t>
      </w:r>
      <w:r w:rsidRPr="004020B2">
        <w:rPr>
          <w:rFonts w:ascii="Calibri" w:hAnsi="Calibri" w:cs="Calibri"/>
          <w:color w:val="000000"/>
        </w:rPr>
        <w:t>) Obrigatório SOMENTE para pessoa jurídica: Cópia do CNPJ e CPF/RG ou CNH no prazo de validade do responsável legal;</w:t>
      </w:r>
    </w:p>
    <w:p w14:paraId="2913A82B"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rPr>
      </w:pPr>
      <w:r>
        <w:rPr>
          <w:rFonts w:ascii="Calibri" w:hAnsi="Calibri" w:cs="Calibri"/>
          <w:color w:val="000000"/>
        </w:rPr>
        <w:t>g</w:t>
      </w:r>
      <w:r w:rsidRPr="004020B2">
        <w:rPr>
          <w:rFonts w:ascii="Calibri" w:hAnsi="Calibri" w:cs="Calibri"/>
          <w:color w:val="000000"/>
        </w:rPr>
        <w:t xml:space="preserve">) Documentos específicos relacionados </w:t>
      </w:r>
      <w:r>
        <w:rPr>
          <w:rFonts w:ascii="Calibri" w:hAnsi="Calibri" w:cs="Calibri"/>
          <w:color w:val="000000"/>
        </w:rPr>
        <w:t>à</w:t>
      </w:r>
      <w:r w:rsidRPr="004020B2">
        <w:rPr>
          <w:rFonts w:ascii="Calibri" w:hAnsi="Calibri" w:cs="Calibri"/>
          <w:color w:val="000000"/>
        </w:rPr>
        <w:t xml:space="preserve"> categoria de apoio em que o projeto será </w:t>
      </w:r>
      <w:r w:rsidRPr="004020B2">
        <w:rPr>
          <w:rFonts w:ascii="Calibri" w:hAnsi="Calibri" w:cs="Calibri"/>
        </w:rPr>
        <w:t xml:space="preserve">inscrito conforme </w:t>
      </w:r>
      <w:r w:rsidRPr="004020B2">
        <w:rPr>
          <w:rFonts w:ascii="Calibri" w:hAnsi="Calibri" w:cs="Calibri"/>
          <w:b/>
        </w:rPr>
        <w:t>Anexo I</w:t>
      </w:r>
      <w:r w:rsidRPr="004020B2">
        <w:rPr>
          <w:rFonts w:ascii="Calibri" w:hAnsi="Calibri" w:cs="Calibri"/>
        </w:rPr>
        <w:t>, quando houver;</w:t>
      </w:r>
    </w:p>
    <w:p w14:paraId="72273017"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Pr>
          <w:rFonts w:ascii="Calibri" w:hAnsi="Calibri" w:cs="Calibri"/>
          <w:color w:val="000000"/>
        </w:rPr>
        <w:t>h</w:t>
      </w:r>
      <w:r w:rsidRPr="004020B2">
        <w:rPr>
          <w:rFonts w:ascii="Calibri" w:hAnsi="Calibri" w:cs="Calibri"/>
          <w:color w:val="000000"/>
        </w:rPr>
        <w:t>) Outros documentos que o proponente julgar necessário para auxiliar na avaliação do mérito cultural do projeto.</w:t>
      </w:r>
    </w:p>
    <w:p w14:paraId="646CE494"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7.3 O proponente é responsável pelo envio dos documentos e pela qualidade visual, conteúdo dos arquivos e informações de seu projeto. </w:t>
      </w:r>
    </w:p>
    <w:p w14:paraId="4089F648" w14:textId="23CEA142" w:rsidR="003A1010" w:rsidRPr="004020B2" w:rsidRDefault="003A1010" w:rsidP="003A1010">
      <w:pPr>
        <w:pStyle w:val="textojustificado"/>
        <w:spacing w:before="120" w:beforeAutospacing="0" w:after="120" w:afterAutospacing="0" w:line="276" w:lineRule="auto"/>
        <w:ind w:right="120"/>
        <w:jc w:val="both"/>
        <w:rPr>
          <w:rFonts w:ascii="Calibri" w:hAnsi="Calibri" w:cs="Calibri"/>
          <w:b/>
          <w:color w:val="000000"/>
        </w:rPr>
      </w:pPr>
      <w:r w:rsidRPr="004020B2">
        <w:rPr>
          <w:rFonts w:ascii="Calibri" w:hAnsi="Calibri" w:cs="Calibri"/>
          <w:color w:val="000000"/>
        </w:rPr>
        <w:lastRenderedPageBreak/>
        <w:t>7.</w:t>
      </w:r>
      <w:r>
        <w:rPr>
          <w:rFonts w:ascii="Calibri" w:hAnsi="Calibri" w:cs="Calibri"/>
          <w:color w:val="000000"/>
        </w:rPr>
        <w:t>4</w:t>
      </w:r>
      <w:r w:rsidRPr="004020B2">
        <w:rPr>
          <w:rFonts w:ascii="Calibri" w:hAnsi="Calibri" w:cs="Calibri"/>
          <w:color w:val="000000"/>
        </w:rPr>
        <w:t xml:space="preserve"> </w:t>
      </w:r>
      <w:r w:rsidR="00E42F71" w:rsidRPr="00912C0B">
        <w:rPr>
          <w:rFonts w:ascii="Calibri" w:hAnsi="Calibri" w:cs="Calibri"/>
          <w:b/>
          <w:color w:val="000000"/>
        </w:rPr>
        <w:t>Os projetos apresentados deverão conter previsão de execução de até 10 (dez) meses a contar da data de recebimento do recurso, podendo ser adiado por até 60 (sessenta) dias, somente com autorização da Prefeitura que analisará cada caso.</w:t>
      </w:r>
    </w:p>
    <w:p w14:paraId="07B9ECF2"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7.</w:t>
      </w:r>
      <w:r>
        <w:rPr>
          <w:rFonts w:ascii="Calibri" w:hAnsi="Calibri" w:cs="Calibri"/>
          <w:color w:val="000000"/>
        </w:rPr>
        <w:t>5</w:t>
      </w:r>
      <w:r w:rsidRPr="004020B2">
        <w:rPr>
          <w:rFonts w:ascii="Calibri" w:hAnsi="Calibri" w:cs="Calibri"/>
          <w:color w:val="000000"/>
        </w:rPr>
        <w:t xml:space="preserve"> O proponente deve se responsabilizar pelo acompanhamento das atualizações/publicações pertinentes ao edital e seus prazos nos canais formais de comunicação.</w:t>
      </w:r>
      <w:r>
        <w:rPr>
          <w:rFonts w:ascii="Calibri" w:hAnsi="Calibri" w:cs="Calibri"/>
          <w:color w:val="000000"/>
        </w:rPr>
        <w:t xml:space="preserve"> Não haverá envio de confirmação de recebimento de e-mail.</w:t>
      </w:r>
    </w:p>
    <w:p w14:paraId="02C3A9A7"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7.</w:t>
      </w:r>
      <w:r>
        <w:rPr>
          <w:rFonts w:ascii="Calibri" w:hAnsi="Calibri" w:cs="Calibri"/>
          <w:color w:val="000000"/>
        </w:rPr>
        <w:t>6</w:t>
      </w:r>
      <w:r w:rsidRPr="004020B2">
        <w:rPr>
          <w:rFonts w:ascii="Calibri" w:hAnsi="Calibri" w:cs="Calibri"/>
          <w:color w:val="000000"/>
        </w:rPr>
        <w:t xml:space="preserve"> As inscrições deste edital são gratuitas.</w:t>
      </w:r>
    </w:p>
    <w:p w14:paraId="275025D0"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r w:rsidRPr="004020B2">
        <w:rPr>
          <w:rFonts w:ascii="Calibri" w:hAnsi="Calibri" w:cs="Calibri"/>
          <w:color w:val="000000"/>
        </w:rPr>
        <w:t>7.</w:t>
      </w:r>
      <w:r>
        <w:rPr>
          <w:rFonts w:ascii="Calibri" w:hAnsi="Calibri" w:cs="Calibri"/>
          <w:color w:val="000000"/>
        </w:rPr>
        <w:t>7</w:t>
      </w:r>
      <w:r w:rsidRPr="004020B2">
        <w:rPr>
          <w:rFonts w:ascii="Calibri" w:hAnsi="Calibri" w:cs="Calibri"/>
          <w:color w:val="000000"/>
        </w:rPr>
        <w:t xml:space="preserve"> As propostas que apresentem quaisquer formas de preconceito de origem, raça, etnia, gênero, cor, idade ou outras formas de discriminação serão desclassificadas, com fundamento no disposto no </w:t>
      </w:r>
      <w:hyperlink r:id="rId14" w:anchor="art3iv" w:history="1">
        <w:r w:rsidRPr="004020B2">
          <w:rPr>
            <w:rFonts w:ascii="Calibri" w:hAnsi="Calibri" w:cs="Calibri"/>
            <w:color w:val="000000"/>
          </w:rPr>
          <w:t xml:space="preserve">inciso IV do </w:t>
        </w:r>
        <w:r w:rsidRPr="004020B2">
          <w:rPr>
            <w:rFonts w:ascii="Calibri" w:hAnsi="Calibri" w:cs="Calibri"/>
            <w:i/>
            <w:iCs/>
            <w:color w:val="000000"/>
          </w:rPr>
          <w:t>caput</w:t>
        </w:r>
        <w:r w:rsidRPr="004020B2">
          <w:rPr>
            <w:rFonts w:ascii="Calibri" w:hAnsi="Calibri" w:cs="Calibri"/>
            <w:color w:val="000000"/>
          </w:rPr>
          <w:t xml:space="preserve"> do art. 3º da Constituição,</w:t>
        </w:r>
      </w:hyperlink>
      <w:r w:rsidRPr="004020B2">
        <w:rPr>
          <w:rFonts w:ascii="Calibri" w:hAnsi="Calibri" w:cs="Calibri"/>
          <w:color w:val="000000"/>
        </w:rPr>
        <w:t xml:space="preserve"> garantidos o contraditório e a ampla defesa. </w:t>
      </w:r>
    </w:p>
    <w:p w14:paraId="48C7749B"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r w:rsidRPr="004020B2">
        <w:rPr>
          <w:rFonts w:ascii="Calibri" w:hAnsi="Calibri" w:cs="Calibri"/>
          <w:color w:val="000000"/>
        </w:rPr>
        <w:t>7.</w:t>
      </w:r>
      <w:r>
        <w:rPr>
          <w:rFonts w:ascii="Calibri" w:hAnsi="Calibri" w:cs="Calibri"/>
          <w:color w:val="000000"/>
        </w:rPr>
        <w:t>8</w:t>
      </w:r>
      <w:r w:rsidRPr="004020B2">
        <w:rPr>
          <w:rFonts w:ascii="Calibri" w:hAnsi="Calibri" w:cs="Calibri"/>
          <w:color w:val="000000"/>
        </w:rPr>
        <w:t xml:space="preserve"> Caso o candidato seja Pessoa com Deficiência (auditiva, física, intelectual, múltipla ou visual), a inscrição poderá ser realizada por meio de vídeo, ou o meio acessível dependendo da deficiência, contendo relato da trajetória do proponente, o(s) projeto(s) que pretende realizar, profissionais que atuarão e valores do(s) projeto(s). O vídeo deve ser enviado no período de inscrição para o </w:t>
      </w:r>
      <w:r w:rsidRPr="004020B2">
        <w:rPr>
          <w:rFonts w:ascii="Calibri" w:hAnsi="Calibri" w:cs="Calibri"/>
          <w:i/>
          <w:iCs/>
          <w:color w:val="000000"/>
        </w:rPr>
        <w:t>e-mail</w:t>
      </w:r>
      <w:r>
        <w:rPr>
          <w:rFonts w:ascii="Arial" w:hAnsi="Arial" w:cs="Arial"/>
        </w:rPr>
        <w:t xml:space="preserve"> </w:t>
      </w:r>
      <w:hyperlink r:id="rId15" w:history="1">
        <w:r w:rsidRPr="00FA1E7E">
          <w:rPr>
            <w:rStyle w:val="Hyperlink"/>
            <w:rFonts w:ascii="Calibri" w:eastAsiaTheme="majorEastAsia" w:hAnsi="Calibri" w:cs="Calibri"/>
          </w:rPr>
          <w:t>pnab@novaalianca.sp.gov.br</w:t>
        </w:r>
      </w:hyperlink>
      <w:r w:rsidRPr="004020B2">
        <w:rPr>
          <w:rFonts w:ascii="Calibri" w:hAnsi="Calibri" w:cs="Calibri"/>
          <w:color w:val="000000"/>
        </w:rPr>
        <w:t>.</w:t>
      </w:r>
    </w:p>
    <w:p w14:paraId="26D13933"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p>
    <w:p w14:paraId="438C19AB"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Style w:val="Forte"/>
          <w:rFonts w:ascii="Calibri" w:eastAsiaTheme="majorEastAsia" w:hAnsi="Calibri" w:cs="Calibri"/>
          <w:color w:val="000000"/>
        </w:rPr>
        <w:t>8. PLANILHA ORÇAMENTÁRIA DOS PROJETOS </w:t>
      </w:r>
      <w:r w:rsidRPr="004020B2">
        <w:rPr>
          <w:rStyle w:val="Forte"/>
          <w:rFonts w:ascii="Calibri" w:eastAsiaTheme="majorEastAsia" w:hAnsi="Calibri" w:cs="Calibri"/>
          <w:color w:val="000000"/>
        </w:rPr>
        <w:tab/>
      </w:r>
    </w:p>
    <w:p w14:paraId="70C17B2D"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 xml:space="preserve">8.1 O proponente deve preencher a planilha orçamentária conforme modelo presente no </w:t>
      </w:r>
      <w:commentRangeStart w:id="2"/>
      <w:r w:rsidRPr="004020B2">
        <w:rPr>
          <w:rFonts w:ascii="Calibri" w:hAnsi="Calibri" w:cs="Calibri"/>
          <w:b/>
          <w:color w:val="000000"/>
        </w:rPr>
        <w:t>Anexo VIII</w:t>
      </w:r>
      <w:commentRangeEnd w:id="2"/>
      <w:r w:rsidRPr="004020B2">
        <w:rPr>
          <w:rStyle w:val="Refdecomentrio"/>
          <w:rFonts w:ascii="Calibri" w:eastAsiaTheme="minorHAnsi" w:hAnsi="Calibri" w:cs="Calibri"/>
          <w:kern w:val="2"/>
          <w:sz w:val="24"/>
          <w:szCs w:val="24"/>
          <w:lang w:eastAsia="en-US"/>
          <w14:ligatures w14:val="standardContextual"/>
        </w:rPr>
        <w:commentReference w:id="2"/>
      </w:r>
      <w:r w:rsidRPr="004020B2">
        <w:rPr>
          <w:rFonts w:ascii="Calibri" w:hAnsi="Calibri" w:cs="Calibri"/>
          <w:color w:val="000000"/>
        </w:rPr>
        <w:t>, informando como será utilizado o recurso financeiro recebido.</w:t>
      </w:r>
    </w:p>
    <w:p w14:paraId="499F672E"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8.2 A estimativa de custos do projeto será prevista por categorias, sem a necessidade de detalhamento por item de despesa, conforme § 1º do art. 24 do Decreto 11.453/2023.</w:t>
      </w:r>
    </w:p>
    <w:p w14:paraId="0346370B"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8.3 A compatibilidade entre a estimativa de custos do projeto e os preços praticados no mercado será avaliada pelos pareceristas, de acordo com tabelas referenciais de valores, ou com outros métodos de verificação de valores praticados no mercado.</w:t>
      </w:r>
    </w:p>
    <w:p w14:paraId="37BA409E"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8.4 A estimativa de custos do projeto poderá apresentar valores divergentes das práticas de mercado convencionais na hipótese de haver significativa excepcionalidade no contexto de sua implementação, consideradas variáveis territoriais e geográficas e situações específicas, como a de povos indígenas, ribeirinhos, atingidos por barragens e comunidades quilombolas e tradicionais.</w:t>
      </w:r>
    </w:p>
    <w:p w14:paraId="7F4DB9E6"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 xml:space="preserve">8.5 Os itens da planilha orçamentária poderão ser vetados, total ou parcialmente, </w:t>
      </w:r>
      <w:commentRangeStart w:id="3"/>
      <w:r w:rsidRPr="004020B2">
        <w:rPr>
          <w:rFonts w:ascii="Calibri" w:hAnsi="Calibri" w:cs="Calibri"/>
          <w:color w:val="000000"/>
        </w:rPr>
        <w:t>pelos pareceristas,</w:t>
      </w:r>
      <w:commentRangeEnd w:id="3"/>
      <w:r w:rsidRPr="004020B2">
        <w:rPr>
          <w:rStyle w:val="Refdecomentrio"/>
          <w:rFonts w:ascii="Calibri" w:eastAsiaTheme="minorHAnsi" w:hAnsi="Calibri" w:cs="Calibri"/>
          <w:kern w:val="2"/>
          <w:sz w:val="24"/>
          <w:szCs w:val="24"/>
          <w:lang w:eastAsia="en-US"/>
          <w14:ligatures w14:val="standardContextual"/>
        </w:rPr>
        <w:commentReference w:id="3"/>
      </w:r>
      <w:r w:rsidRPr="004020B2">
        <w:rPr>
          <w:rFonts w:ascii="Calibri" w:hAnsi="Calibri" w:cs="Calibri"/>
          <w:color w:val="000000"/>
        </w:rPr>
        <w:t xml:space="preserve"> se, após análise, não forem considerados com preços compatíveis aos praticados no mercado ou forem considerados incoerentes e em desconformidade com o projeto apresentado. </w:t>
      </w:r>
    </w:p>
    <w:p w14:paraId="63E1AEDA" w14:textId="5F4F5618"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8.6 Caso o proponente discorde dos valores vetados poderá apresentar recurso na fase de mérito cultural, conforme dispõe</w:t>
      </w:r>
      <w:r w:rsidR="00B561F8">
        <w:rPr>
          <w:rFonts w:ascii="Calibri" w:hAnsi="Calibri" w:cs="Calibri"/>
          <w:color w:val="000000"/>
        </w:rPr>
        <w:t>m</w:t>
      </w:r>
      <w:r w:rsidRPr="004020B2">
        <w:rPr>
          <w:rFonts w:ascii="Calibri" w:hAnsi="Calibri" w:cs="Calibri"/>
          <w:color w:val="000000"/>
        </w:rPr>
        <w:t xml:space="preserve"> o</w:t>
      </w:r>
      <w:r w:rsidR="00B561F8">
        <w:rPr>
          <w:rFonts w:ascii="Calibri" w:hAnsi="Calibri" w:cs="Calibri"/>
          <w:color w:val="000000"/>
        </w:rPr>
        <w:t>s</w:t>
      </w:r>
      <w:r w:rsidRPr="004020B2">
        <w:rPr>
          <w:rFonts w:ascii="Calibri" w:hAnsi="Calibri" w:cs="Calibri"/>
          <w:color w:val="000000"/>
        </w:rPr>
        <w:t xml:space="preserve"> ite</w:t>
      </w:r>
      <w:r w:rsidR="00B561F8">
        <w:rPr>
          <w:rFonts w:ascii="Calibri" w:hAnsi="Calibri" w:cs="Calibri"/>
          <w:color w:val="000000"/>
        </w:rPr>
        <w:t>ns</w:t>
      </w:r>
      <w:r w:rsidRPr="004020B2">
        <w:rPr>
          <w:rFonts w:ascii="Calibri" w:hAnsi="Calibri" w:cs="Calibri"/>
          <w:color w:val="000000"/>
        </w:rPr>
        <w:t xml:space="preserve"> 1</w:t>
      </w:r>
      <w:r w:rsidR="00B561F8">
        <w:rPr>
          <w:rFonts w:ascii="Calibri" w:hAnsi="Calibri" w:cs="Calibri"/>
          <w:color w:val="000000"/>
        </w:rPr>
        <w:t>1</w:t>
      </w:r>
      <w:r w:rsidRPr="004020B2">
        <w:rPr>
          <w:rFonts w:ascii="Calibri" w:hAnsi="Calibri" w:cs="Calibri"/>
          <w:color w:val="000000"/>
        </w:rPr>
        <w:t>.5</w:t>
      </w:r>
      <w:r w:rsidR="00B561F8">
        <w:rPr>
          <w:rFonts w:ascii="Calibri" w:hAnsi="Calibri" w:cs="Calibri"/>
          <w:color w:val="000000"/>
        </w:rPr>
        <w:t xml:space="preserve"> e 11.6</w:t>
      </w:r>
      <w:r w:rsidRPr="004020B2">
        <w:rPr>
          <w:rFonts w:ascii="Calibri" w:hAnsi="Calibri" w:cs="Calibri"/>
          <w:color w:val="000000"/>
        </w:rPr>
        <w:t>.</w:t>
      </w:r>
    </w:p>
    <w:p w14:paraId="63FDDC9A"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r w:rsidRPr="004020B2">
        <w:rPr>
          <w:rFonts w:ascii="Calibri" w:hAnsi="Calibri" w:cs="Calibri"/>
          <w:color w:val="000000"/>
        </w:rPr>
        <w:lastRenderedPageBreak/>
        <w:t xml:space="preserve">8.7 O valor solicitado não poderá ser superior ao valor máximo destinado a cada projeto, conforme </w:t>
      </w:r>
      <w:r w:rsidRPr="004020B2">
        <w:rPr>
          <w:rFonts w:ascii="Calibri" w:hAnsi="Calibri" w:cs="Calibri"/>
          <w:b/>
          <w:color w:val="000000"/>
        </w:rPr>
        <w:t>Anexo I</w:t>
      </w:r>
      <w:r w:rsidRPr="004020B2">
        <w:rPr>
          <w:rFonts w:ascii="Calibri" w:hAnsi="Calibri" w:cs="Calibri"/>
          <w:color w:val="000000"/>
        </w:rPr>
        <w:t xml:space="preserve"> do presente edital, ficando a cargo dos pareceristas o remanejamento, para mais ou para menos, dependendo do número de projetos e valores disponibilizados nas respectivas categorias.</w:t>
      </w:r>
    </w:p>
    <w:p w14:paraId="1D04E001"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p>
    <w:p w14:paraId="5F125AF5"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Style w:val="Forte"/>
          <w:rFonts w:ascii="Calibri" w:eastAsiaTheme="majorEastAsia" w:hAnsi="Calibri" w:cs="Calibri"/>
          <w:color w:val="000000"/>
        </w:rPr>
        <w:t xml:space="preserve">9. </w:t>
      </w:r>
      <w:commentRangeStart w:id="4"/>
      <w:r w:rsidRPr="004020B2">
        <w:rPr>
          <w:rStyle w:val="Forte"/>
          <w:rFonts w:ascii="Calibri" w:eastAsiaTheme="majorEastAsia" w:hAnsi="Calibri" w:cs="Calibri"/>
          <w:color w:val="000000"/>
        </w:rPr>
        <w:t>ACESSIBILIDADE</w:t>
      </w:r>
      <w:commentRangeEnd w:id="4"/>
      <w:r w:rsidRPr="004020B2">
        <w:rPr>
          <w:rStyle w:val="Refdecomentrio"/>
          <w:rFonts w:ascii="Calibri" w:eastAsiaTheme="minorHAnsi" w:hAnsi="Calibri" w:cs="Calibri"/>
          <w:kern w:val="2"/>
          <w:sz w:val="24"/>
          <w:szCs w:val="24"/>
          <w:lang w:eastAsia="en-US"/>
          <w14:ligatures w14:val="standardContextual"/>
        </w:rPr>
        <w:commentReference w:id="4"/>
      </w:r>
    </w:p>
    <w:p w14:paraId="5E38459D"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9.1 Os projetos devem contar com medidas de acessibilidade física, atitudinal e/ou comunicacional compatíveis com as características dos produtos resultantes do objeto, nos termos do disposto na </w:t>
      </w:r>
      <w:hyperlink r:id="rId16" w:tgtFrame="_blank" w:history="1">
        <w:r w:rsidRPr="004020B2">
          <w:rPr>
            <w:rStyle w:val="Hyperlink"/>
            <w:rFonts w:ascii="Calibri" w:eastAsiaTheme="majorEastAsia" w:hAnsi="Calibri" w:cs="Calibri"/>
          </w:rPr>
          <w:t>Lei nº 13.146, de 6 de julho de 2015</w:t>
        </w:r>
      </w:hyperlink>
      <w:r w:rsidRPr="004020B2">
        <w:rPr>
          <w:rFonts w:ascii="Calibri" w:hAnsi="Calibri" w:cs="Calibri"/>
          <w:color w:val="000000"/>
        </w:rPr>
        <w:t> (Lei Brasileira de Inclusão da Pessoa com Deficiência), de modo a contemplar:</w:t>
      </w:r>
    </w:p>
    <w:p w14:paraId="2FD3855B"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I - no aspecto arquitetônico, recursos de acessibilidade para permitir o acesso de pessoas com mobilidade reduzida ou idosas aos locais onde se realizam as atividades culturais e a espaços acessórios, como banheiros, áreas de alimentação e circulação;</w:t>
      </w:r>
    </w:p>
    <w:p w14:paraId="60AFCE6C"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II - no aspecto comunicacional, recursos de acessibilidade para permitir o acesso de pessoas com deficiência intelectual, auditiva ou visual ao conteúdo dos produtos culturais gerados pelo projeto, pela iniciativa ou pelo espaço; e</w:t>
      </w:r>
    </w:p>
    <w:p w14:paraId="538EE152"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III - no aspecto atitudinal, a contratação de colaboradores sensibilizados e capacitados para o atendimento de visitantes e usuários com diferentes deficiências e para o desenvolvimento de projetos culturais acessíveis desde a sua concepção, contempladas a participação de consultores e colaboradores com deficiência e a representatividade nas equipes dos espaços culturais e nas temáticas das exposições, dos espetáculos e das ofertas culturais em geral.</w:t>
      </w:r>
    </w:p>
    <w:p w14:paraId="2B66E9B2"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commentRangeStart w:id="5"/>
      <w:r w:rsidRPr="004020B2">
        <w:rPr>
          <w:rFonts w:ascii="Calibri" w:hAnsi="Calibri" w:cs="Calibri"/>
          <w:color w:val="000000"/>
        </w:rPr>
        <w:t xml:space="preserve">9.2 </w:t>
      </w:r>
      <w:commentRangeEnd w:id="5"/>
      <w:r w:rsidRPr="004020B2">
        <w:rPr>
          <w:rStyle w:val="Refdecomentrio"/>
          <w:rFonts w:ascii="Calibri" w:eastAsiaTheme="minorHAnsi" w:hAnsi="Calibri" w:cs="Calibri"/>
          <w:kern w:val="2"/>
          <w:sz w:val="24"/>
          <w:szCs w:val="24"/>
          <w:lang w:eastAsia="en-US"/>
          <w14:ligatures w14:val="standardContextual"/>
        </w:rPr>
        <w:commentReference w:id="5"/>
      </w:r>
      <w:r w:rsidRPr="004020B2">
        <w:rPr>
          <w:rFonts w:ascii="Calibri" w:hAnsi="Calibri" w:cs="Calibri"/>
          <w:color w:val="000000"/>
        </w:rPr>
        <w:t>Caso o local escolhido para execução do projeto já possua equipamentos de acessibilidade como rampas de acesso, espaço para cadeirantes, banheiro adaptado, piso tátil, orientações em braile, entre outros, o proponente deverá indicá-los no ato da inscrição para justificar o cumprimento do item 9.1.</w:t>
      </w:r>
    </w:p>
    <w:p w14:paraId="26202283"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9.3 Especificamente para pessoas com deficiência, mecanismos de protagonismo e participação poderão ser concretizados por meio das seguintes iniciativas:</w:t>
      </w:r>
    </w:p>
    <w:p w14:paraId="39D8D50E"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I - adaptação de espaços culturais com residências inclusivas;</w:t>
      </w:r>
    </w:p>
    <w:p w14:paraId="4E724F47"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II - utilização de tecnologias assistivas, ajudas técnicas e produtos com desenho universal;</w:t>
      </w:r>
    </w:p>
    <w:p w14:paraId="125844CA"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III - medidas de prevenção e erradicação de barreiras atitudinais;</w:t>
      </w:r>
    </w:p>
    <w:p w14:paraId="5F53C5BC"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IV - contratação de serviços de assistência por acompanhante; ou</w:t>
      </w:r>
    </w:p>
    <w:p w14:paraId="2BD59AA9"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V - oferta de ações de formação e capacitação acessíveis a pessoas com deficiência.</w:t>
      </w:r>
    </w:p>
    <w:p w14:paraId="3C9B054F"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 xml:space="preserve">9.4 Para projetos cujo objeto seja a produção audiovisual, consideram-se integralmente cumpridas quando a produção contemplar legendagem </w:t>
      </w:r>
      <w:commentRangeStart w:id="6"/>
      <w:r w:rsidRPr="004020B2">
        <w:rPr>
          <w:rFonts w:ascii="Calibri" w:hAnsi="Calibri" w:cs="Calibri"/>
          <w:color w:val="000000"/>
        </w:rPr>
        <w:t>ou</w:t>
      </w:r>
      <w:commentRangeEnd w:id="6"/>
      <w:r w:rsidRPr="004020B2">
        <w:rPr>
          <w:rStyle w:val="Refdecomentrio"/>
          <w:rFonts w:ascii="Calibri" w:eastAsiaTheme="minorHAnsi" w:hAnsi="Calibri" w:cs="Calibri"/>
          <w:kern w:val="2"/>
          <w:sz w:val="24"/>
          <w:szCs w:val="24"/>
          <w:lang w:eastAsia="en-US"/>
          <w14:ligatures w14:val="standardContextual"/>
        </w:rPr>
        <w:commentReference w:id="6"/>
      </w:r>
      <w:r w:rsidRPr="004020B2">
        <w:rPr>
          <w:rFonts w:ascii="Calibri" w:hAnsi="Calibri" w:cs="Calibri"/>
          <w:color w:val="000000"/>
        </w:rPr>
        <w:t xml:space="preserve"> legendagem descritiva, ou audiodescrição, ou LIBRAS - Língua Brasileira de Sinais. </w:t>
      </w:r>
    </w:p>
    <w:p w14:paraId="22277F38" w14:textId="77777777" w:rsidR="003A1010" w:rsidRPr="004020B2" w:rsidRDefault="003A1010" w:rsidP="003A1010">
      <w:pPr>
        <w:pStyle w:val="textojustificado"/>
        <w:spacing w:before="120" w:beforeAutospacing="0" w:after="120" w:afterAutospacing="0" w:line="276" w:lineRule="auto"/>
        <w:ind w:right="120"/>
        <w:jc w:val="both"/>
        <w:rPr>
          <w:rStyle w:val="Forte"/>
          <w:rFonts w:ascii="Calibri" w:eastAsiaTheme="majorEastAsia" w:hAnsi="Calibri" w:cs="Calibri"/>
          <w:color w:val="000000"/>
        </w:rPr>
      </w:pPr>
    </w:p>
    <w:p w14:paraId="604840D0"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Style w:val="Forte"/>
          <w:rFonts w:ascii="Calibri" w:eastAsiaTheme="majorEastAsia" w:hAnsi="Calibri" w:cs="Calibri"/>
          <w:color w:val="000000"/>
        </w:rPr>
        <w:lastRenderedPageBreak/>
        <w:t>10. ETAPAS DO EDITAL</w:t>
      </w:r>
    </w:p>
    <w:p w14:paraId="4EEB519D"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10.1 A seleção dos projetos submetidos a este Edital será composta das seguintes etapas:</w:t>
      </w:r>
    </w:p>
    <w:p w14:paraId="34A6DD03"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I - Análise de mérito cultural dos projetos: fase de análise do projeto realizada pelos pareceristas</w:t>
      </w:r>
      <w:r>
        <w:rPr>
          <w:rFonts w:ascii="Calibri" w:hAnsi="Calibri" w:cs="Calibri"/>
          <w:color w:val="000000"/>
        </w:rPr>
        <w:t xml:space="preserve"> com encaminhamento ao Comitê Gestor do município que para análise, validação e publicação</w:t>
      </w:r>
      <w:r w:rsidRPr="004020B2">
        <w:rPr>
          <w:rFonts w:ascii="Calibri" w:hAnsi="Calibri" w:cs="Calibri"/>
          <w:color w:val="000000"/>
        </w:rPr>
        <w:t>; e</w:t>
      </w:r>
    </w:p>
    <w:p w14:paraId="007981ED"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II - Habilitação: fase de análise dos documentos de habilitação do proponente, descritos no tópico 14.</w:t>
      </w:r>
    </w:p>
    <w:p w14:paraId="507A1FA9"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 </w:t>
      </w:r>
    </w:p>
    <w:p w14:paraId="781D89EF"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Style w:val="Forte"/>
          <w:rFonts w:ascii="Calibri" w:eastAsiaTheme="majorEastAsia" w:hAnsi="Calibri" w:cs="Calibri"/>
          <w:color w:val="000000"/>
        </w:rPr>
        <w:t>11. ANÁLISE DE MÉRITO CULTURAL DOS PROJETOS </w:t>
      </w:r>
    </w:p>
    <w:p w14:paraId="20417E94"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11.1 Entende-se por “Análise de mérito cultural" a identificação, tanto individual quanto sobre seu contexto social, de aspectos relevantes dos projetos culturais, concorrentes em uma mesma categoria de apoio, realizada por meio da atribuição fundamentada de notas aos critérios descritos neste edital.</w:t>
      </w:r>
    </w:p>
    <w:p w14:paraId="0BA1A4D9"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11.2 Por análise comparativa compreende-se a análise não apenas dos itens individuais de cada projeto, mas de suas propostas, impactos e relevância em relação aos outros projetos inscritos na mesma categoria. A pontuação de cada projeto é atribuída em função desta comparação.</w:t>
      </w:r>
    </w:p>
    <w:p w14:paraId="533DCB55"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11.3 A análise dos projetos será realizada p</w:t>
      </w:r>
      <w:r>
        <w:rPr>
          <w:rFonts w:ascii="Calibri" w:hAnsi="Calibri" w:cs="Calibri"/>
          <w:color w:val="000000"/>
        </w:rPr>
        <w:t>or</w:t>
      </w:r>
      <w:r w:rsidRPr="004020B2">
        <w:rPr>
          <w:rFonts w:ascii="Calibri" w:hAnsi="Calibri" w:cs="Calibri"/>
          <w:color w:val="000000"/>
        </w:rPr>
        <w:t xml:space="preserve"> pareceristas</w:t>
      </w:r>
      <w:r>
        <w:rPr>
          <w:rFonts w:ascii="Calibri" w:hAnsi="Calibri" w:cs="Calibri"/>
          <w:color w:val="000000"/>
        </w:rPr>
        <w:t xml:space="preserve"> e encaminhada ao Comitê Gestor do município para validação e publicação</w:t>
      </w:r>
      <w:r w:rsidRPr="004020B2">
        <w:rPr>
          <w:rFonts w:ascii="Calibri" w:hAnsi="Calibri" w:cs="Calibri"/>
          <w:color w:val="000000"/>
        </w:rPr>
        <w:t>.</w:t>
      </w:r>
    </w:p>
    <w:p w14:paraId="04AE660E"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rPr>
      </w:pPr>
      <w:r w:rsidRPr="004020B2">
        <w:rPr>
          <w:rFonts w:ascii="Calibri" w:hAnsi="Calibri" w:cs="Calibri"/>
          <w:color w:val="000000"/>
        </w:rPr>
        <w:t xml:space="preserve">11.4 Para esta seleção, serão considerados os critérios de pontuação estabelecidos no </w:t>
      </w:r>
      <w:r w:rsidRPr="004020B2">
        <w:rPr>
          <w:rFonts w:ascii="Calibri" w:hAnsi="Calibri" w:cs="Calibri"/>
          <w:b/>
        </w:rPr>
        <w:t>Anexo III</w:t>
      </w:r>
      <w:r w:rsidRPr="004020B2">
        <w:rPr>
          <w:rFonts w:ascii="Calibri" w:hAnsi="Calibri" w:cs="Calibri"/>
        </w:rPr>
        <w:t xml:space="preserve">, </w:t>
      </w:r>
      <w:commentRangeStart w:id="7"/>
      <w:r w:rsidRPr="004020B2">
        <w:rPr>
          <w:rFonts w:ascii="Calibri" w:hAnsi="Calibri" w:cs="Calibri"/>
        </w:rPr>
        <w:t>assim como o detalhamento sobre os critérios de desempate relacionados às ações afirmativas</w:t>
      </w:r>
      <w:commentRangeEnd w:id="7"/>
      <w:r w:rsidRPr="004020B2">
        <w:rPr>
          <w:rStyle w:val="Refdecomentrio"/>
          <w:rFonts w:ascii="Calibri" w:eastAsiaTheme="minorHAnsi" w:hAnsi="Calibri" w:cs="Calibri"/>
          <w:kern w:val="2"/>
          <w:sz w:val="24"/>
          <w:szCs w:val="24"/>
          <w:lang w:eastAsia="en-US"/>
          <w14:ligatures w14:val="standardContextual"/>
        </w:rPr>
        <w:commentReference w:id="7"/>
      </w:r>
      <w:r w:rsidRPr="004020B2">
        <w:rPr>
          <w:rFonts w:ascii="Calibri" w:hAnsi="Calibri" w:cs="Calibri"/>
        </w:rPr>
        <w:t xml:space="preserve">. </w:t>
      </w:r>
    </w:p>
    <w:p w14:paraId="318DE953" w14:textId="77777777" w:rsidR="003A1010" w:rsidRPr="008B43BC" w:rsidRDefault="003A1010" w:rsidP="003A1010">
      <w:pPr>
        <w:pStyle w:val="textojustificado"/>
        <w:spacing w:before="120" w:beforeAutospacing="0" w:after="120" w:afterAutospacing="0" w:line="276" w:lineRule="auto"/>
        <w:jc w:val="both"/>
        <w:rPr>
          <w:rFonts w:asciiTheme="minorHAnsi" w:hAnsiTheme="minorHAnsi" w:cstheme="minorHAnsi"/>
          <w:color w:val="000000"/>
        </w:rPr>
      </w:pPr>
      <w:r w:rsidRPr="008B43BC">
        <w:rPr>
          <w:rFonts w:asciiTheme="minorHAnsi" w:hAnsiTheme="minorHAnsi" w:cstheme="minorHAnsi"/>
          <w:color w:val="000000"/>
        </w:rPr>
        <w:t>11.5 Contra a decisão da fase de mérito cultural, caberá recurso destinado aos pareceristas, cuja análise também será encaminhada ao Comitê Gestor para validação e publicação;</w:t>
      </w:r>
    </w:p>
    <w:p w14:paraId="2C3CDE82" w14:textId="77777777" w:rsidR="003A1010" w:rsidRPr="008B43BC" w:rsidRDefault="003A1010" w:rsidP="003A1010">
      <w:pPr>
        <w:pStyle w:val="textojustificado"/>
        <w:spacing w:before="120" w:beforeAutospacing="0" w:after="120" w:afterAutospacing="0" w:line="276" w:lineRule="auto"/>
        <w:jc w:val="both"/>
        <w:rPr>
          <w:rFonts w:asciiTheme="minorHAnsi" w:hAnsiTheme="minorHAnsi" w:cstheme="minorHAnsi"/>
          <w:color w:val="000000"/>
        </w:rPr>
      </w:pPr>
      <w:r w:rsidRPr="008B43BC">
        <w:rPr>
          <w:rFonts w:asciiTheme="minorHAnsi" w:hAnsiTheme="minorHAnsi" w:cstheme="minorHAnsi"/>
          <w:color w:val="000000"/>
        </w:rPr>
        <w:t xml:space="preserve">11.6 Os recursos de que tratam o item 11.5 deverão ser apresentados no prazo de 03 (três) dias úteis, a contar da publicação do resultado pelo Comitê Gestor, considerando-se para início da contagem o primeiro dia útil posterior à publicação. Deve ser enviado para o </w:t>
      </w:r>
      <w:r w:rsidRPr="008B43BC">
        <w:rPr>
          <w:rFonts w:asciiTheme="minorHAnsi" w:hAnsiTheme="minorHAnsi" w:cstheme="minorHAnsi"/>
          <w:i/>
          <w:iCs/>
          <w:color w:val="000000"/>
        </w:rPr>
        <w:t>e-mail</w:t>
      </w:r>
      <w:r w:rsidRPr="008B43BC">
        <w:rPr>
          <w:rFonts w:asciiTheme="minorHAnsi" w:hAnsiTheme="minorHAnsi" w:cstheme="minorHAnsi"/>
        </w:rPr>
        <w:t xml:space="preserve"> </w:t>
      </w:r>
      <w:hyperlink r:id="rId17" w:history="1">
        <w:r w:rsidRPr="008B43BC">
          <w:rPr>
            <w:rStyle w:val="Hyperlink"/>
            <w:rFonts w:asciiTheme="minorHAnsi" w:eastAsiaTheme="majorEastAsia" w:hAnsiTheme="minorHAnsi" w:cstheme="minorHAnsi"/>
          </w:rPr>
          <w:t>pnab@novaalianca.sp.gov.br</w:t>
        </w:r>
      </w:hyperlink>
      <w:r w:rsidRPr="008B43BC">
        <w:rPr>
          <w:rFonts w:asciiTheme="minorHAnsi" w:hAnsiTheme="minorHAnsi" w:cstheme="minorHAnsi"/>
          <w:color w:val="000000"/>
        </w:rPr>
        <w:t>, com o assunto RECURSO EDITAL PNAB CICLO 2.</w:t>
      </w:r>
    </w:p>
    <w:p w14:paraId="3630F466" w14:textId="77777777" w:rsidR="003A1010" w:rsidRPr="008B43BC" w:rsidRDefault="003A1010" w:rsidP="003A1010">
      <w:pPr>
        <w:pStyle w:val="textojustificado"/>
        <w:spacing w:before="120" w:beforeAutospacing="0" w:after="120" w:afterAutospacing="0" w:line="276" w:lineRule="auto"/>
        <w:jc w:val="both"/>
        <w:rPr>
          <w:rFonts w:asciiTheme="minorHAnsi" w:hAnsiTheme="minorHAnsi" w:cstheme="minorHAnsi"/>
          <w:color w:val="000000"/>
        </w:rPr>
      </w:pPr>
      <w:r w:rsidRPr="008B43BC">
        <w:rPr>
          <w:rFonts w:asciiTheme="minorHAnsi" w:hAnsiTheme="minorHAnsi" w:cstheme="minorHAnsi"/>
          <w:color w:val="000000"/>
        </w:rPr>
        <w:t>11.7 Os recursos apresentados após o prazo não serão avaliados.</w:t>
      </w:r>
    </w:p>
    <w:p w14:paraId="0F1CB85C" w14:textId="77777777" w:rsidR="003A1010" w:rsidRPr="008B43BC" w:rsidRDefault="003A1010" w:rsidP="003A1010">
      <w:pPr>
        <w:pStyle w:val="textojustificado"/>
        <w:spacing w:before="120" w:beforeAutospacing="0" w:after="120" w:afterAutospacing="0" w:line="276" w:lineRule="auto"/>
        <w:jc w:val="both"/>
        <w:rPr>
          <w:rFonts w:asciiTheme="minorHAnsi" w:hAnsiTheme="minorHAnsi" w:cstheme="minorHAnsi"/>
          <w:color w:val="000000"/>
        </w:rPr>
      </w:pPr>
      <w:r w:rsidRPr="008B43BC">
        <w:rPr>
          <w:rFonts w:asciiTheme="minorHAnsi" w:hAnsiTheme="minorHAnsi" w:cstheme="minorHAnsi"/>
          <w:color w:val="000000"/>
        </w:rPr>
        <w:t xml:space="preserve">11.8 Após o julgamento dos recursos, o resultado final da análise de mérito cultural será encaminhado ao Comitê Gestor do município para validação e divulgação no </w:t>
      </w:r>
      <w:r w:rsidRPr="008B43BC">
        <w:rPr>
          <w:rFonts w:asciiTheme="minorHAnsi" w:hAnsiTheme="minorHAnsi" w:cstheme="minorHAnsi"/>
          <w:i/>
          <w:iCs/>
          <w:color w:val="000000"/>
        </w:rPr>
        <w:t>site</w:t>
      </w:r>
      <w:r w:rsidRPr="008B43BC">
        <w:rPr>
          <w:rFonts w:asciiTheme="minorHAnsi" w:hAnsiTheme="minorHAnsi" w:cstheme="minorHAnsi"/>
          <w:color w:val="000000"/>
        </w:rPr>
        <w:t xml:space="preserve"> do município</w:t>
      </w:r>
      <w:r w:rsidRPr="008B43BC">
        <w:rPr>
          <w:rFonts w:asciiTheme="minorHAnsi" w:hAnsiTheme="minorHAnsi" w:cstheme="minorHAnsi"/>
        </w:rPr>
        <w:t xml:space="preserve"> </w:t>
      </w:r>
      <w:hyperlink r:id="rId18" w:history="1">
        <w:r w:rsidRPr="008B43BC">
          <w:rPr>
            <w:rStyle w:val="Hyperlink"/>
            <w:rFonts w:asciiTheme="minorHAnsi" w:eastAsiaTheme="majorEastAsia" w:hAnsiTheme="minorHAnsi" w:cstheme="minorHAnsi"/>
          </w:rPr>
          <w:t>www.novaalianca.sp.gov.br</w:t>
        </w:r>
      </w:hyperlink>
      <w:r w:rsidRPr="008B43BC">
        <w:rPr>
          <w:rFonts w:asciiTheme="minorHAnsi" w:hAnsiTheme="minorHAnsi" w:cstheme="minorHAnsi"/>
        </w:rPr>
        <w:t>.</w:t>
      </w:r>
    </w:p>
    <w:p w14:paraId="5BD969F3" w14:textId="77777777" w:rsidR="003A1010" w:rsidRPr="008B43BC" w:rsidRDefault="003A1010" w:rsidP="003A1010">
      <w:pPr>
        <w:pStyle w:val="textojustificado"/>
        <w:spacing w:before="120" w:beforeAutospacing="0" w:after="120" w:afterAutospacing="0" w:line="276" w:lineRule="auto"/>
        <w:ind w:right="120"/>
        <w:jc w:val="both"/>
        <w:rPr>
          <w:rFonts w:asciiTheme="minorHAnsi" w:hAnsiTheme="minorHAnsi" w:cstheme="minorHAnsi"/>
          <w:color w:val="000000"/>
        </w:rPr>
      </w:pPr>
      <w:r w:rsidRPr="008B43BC">
        <w:rPr>
          <w:rFonts w:asciiTheme="minorHAnsi" w:hAnsiTheme="minorHAnsi" w:cstheme="minorHAnsi"/>
          <w:color w:val="000000"/>
        </w:rPr>
        <w:t>  </w:t>
      </w:r>
    </w:p>
    <w:p w14:paraId="3EC288E3" w14:textId="77777777" w:rsidR="003A1010" w:rsidRPr="008B43BC" w:rsidRDefault="003A1010" w:rsidP="003A1010">
      <w:pPr>
        <w:pStyle w:val="textojustificado"/>
        <w:spacing w:before="120" w:beforeAutospacing="0" w:after="120" w:afterAutospacing="0" w:line="276" w:lineRule="auto"/>
        <w:ind w:right="120"/>
        <w:jc w:val="both"/>
        <w:rPr>
          <w:rFonts w:asciiTheme="minorHAnsi" w:hAnsiTheme="minorHAnsi" w:cstheme="minorHAnsi"/>
          <w:color w:val="000000"/>
        </w:rPr>
      </w:pPr>
      <w:r w:rsidRPr="008B43BC">
        <w:rPr>
          <w:rStyle w:val="Forte"/>
          <w:rFonts w:ascii="Arial" w:eastAsiaTheme="majorEastAsia" w:hAnsi="Arial" w:cs="Arial"/>
          <w:color w:val="000000"/>
        </w:rPr>
        <w:t>​​</w:t>
      </w:r>
      <w:r w:rsidRPr="008B43BC">
        <w:rPr>
          <w:rStyle w:val="Forte"/>
          <w:rFonts w:asciiTheme="minorHAnsi" w:eastAsiaTheme="majorEastAsia" w:hAnsiTheme="minorHAnsi" w:cstheme="minorHAnsi"/>
          <w:color w:val="000000"/>
        </w:rPr>
        <w:t>12. ETAPA DE HABILITAÇÃO</w:t>
      </w:r>
    </w:p>
    <w:p w14:paraId="480A3EBC"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r w:rsidRPr="008B43BC">
        <w:rPr>
          <w:rFonts w:asciiTheme="minorHAnsi" w:hAnsiTheme="minorHAnsi" w:cstheme="minorHAnsi"/>
          <w:color w:val="000000"/>
        </w:rPr>
        <w:t>12.1 Finalizada a etapa de análise de</w:t>
      </w:r>
      <w:r w:rsidRPr="004020B2">
        <w:rPr>
          <w:rFonts w:ascii="Calibri" w:hAnsi="Calibri" w:cs="Calibri"/>
          <w:color w:val="000000"/>
        </w:rPr>
        <w:t xml:space="preserve"> mérito cultural, o proponente do projeto contemplado deverá, no prazo de 5 (cinco) dias úteis, apresentar os documentos solicitados pela prefeitura.</w:t>
      </w:r>
    </w:p>
    <w:p w14:paraId="4C159D12"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r w:rsidRPr="004020B2">
        <w:rPr>
          <w:rFonts w:ascii="Calibri" w:hAnsi="Calibri" w:cs="Calibri"/>
          <w:color w:val="000000"/>
        </w:rPr>
        <w:lastRenderedPageBreak/>
        <w:t>12.2 A prefeitura entrará em contato com os proponentes para solicitar documentação complementar para esta fase, incluindo certidões negativas e dados bancários, no caso de fomento cultural (Categoria A, Anexo I).</w:t>
      </w:r>
    </w:p>
    <w:p w14:paraId="74378F28" w14:textId="77777777" w:rsidR="003A1010" w:rsidRPr="00F450F5" w:rsidRDefault="003A1010" w:rsidP="003A1010">
      <w:pPr>
        <w:pStyle w:val="textojustificado"/>
        <w:spacing w:before="120" w:beforeAutospacing="0" w:after="120" w:afterAutospacing="0" w:line="276" w:lineRule="auto"/>
        <w:ind w:right="120"/>
        <w:jc w:val="both"/>
      </w:pPr>
      <w:r w:rsidRPr="004020B2">
        <w:rPr>
          <w:rFonts w:ascii="Calibri" w:hAnsi="Calibri" w:cs="Calibri"/>
          <w:color w:val="000000"/>
        </w:rPr>
        <w:t xml:space="preserve">12.3 Contra a decisão da fase de habilitação, caberá́ recurso fundamentado e específico destinado à Secretaria via </w:t>
      </w:r>
      <w:r w:rsidRPr="004020B2">
        <w:rPr>
          <w:rFonts w:ascii="Calibri" w:hAnsi="Calibri" w:cs="Calibri"/>
          <w:i/>
          <w:iCs/>
          <w:color w:val="000000"/>
        </w:rPr>
        <w:t>e-mai</w:t>
      </w:r>
      <w:r>
        <w:rPr>
          <w:rFonts w:ascii="Calibri" w:hAnsi="Calibri" w:cs="Calibri"/>
          <w:i/>
          <w:iCs/>
          <w:color w:val="000000"/>
        </w:rPr>
        <w:t>l</w:t>
      </w:r>
      <w:r>
        <w:rPr>
          <w:rFonts w:asciiTheme="minorHAnsi" w:hAnsiTheme="minorHAnsi" w:cstheme="minorHAnsi"/>
        </w:rPr>
        <w:t xml:space="preserve"> </w:t>
      </w:r>
      <w:hyperlink r:id="rId19" w:history="1">
        <w:r w:rsidRPr="00FA1E7E">
          <w:rPr>
            <w:rStyle w:val="Hyperlink"/>
            <w:rFonts w:ascii="Calibri" w:eastAsiaTheme="majorEastAsia" w:hAnsi="Calibri" w:cs="Calibri"/>
          </w:rPr>
          <w:t>pnab@novaalianca.sp.gov.br</w:t>
        </w:r>
      </w:hyperlink>
      <w:r w:rsidRPr="004020B2">
        <w:rPr>
          <w:rFonts w:ascii="Calibri" w:hAnsi="Calibri" w:cs="Calibri"/>
          <w:color w:val="000000"/>
        </w:rPr>
        <w:t xml:space="preserve">. </w:t>
      </w:r>
    </w:p>
    <w:p w14:paraId="127BE6A6"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 xml:space="preserve">12.4 Os recursos de trata o item 12.3 deverão ser apresentados no prazo de 3 dias </w:t>
      </w:r>
      <w:r>
        <w:rPr>
          <w:rFonts w:ascii="Calibri" w:hAnsi="Calibri" w:cs="Calibri"/>
          <w:color w:val="000000"/>
        </w:rPr>
        <w:t>úteis</w:t>
      </w:r>
      <w:r w:rsidRPr="004020B2">
        <w:rPr>
          <w:rFonts w:ascii="Calibri" w:hAnsi="Calibri" w:cs="Calibri"/>
          <w:color w:val="000000"/>
        </w:rPr>
        <w:t xml:space="preserve"> a contar da data seguinte à publicação do resultado, considerando-se para início da contagem o primeiro dia útil posterior à publicação, não cabendo recurso administrativo da decisão após esta fase.</w:t>
      </w:r>
    </w:p>
    <w:p w14:paraId="364C1E2F"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12.5 Os recursos apresentados após o prazo não serão avaliados.</w:t>
      </w:r>
    </w:p>
    <w:p w14:paraId="212ECD8A"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12.6 Caso o proponente esteja em débito com o ente público responsável pela seleção e com a União não será possível o recebimento dos recursos de que trata este Edital. Serão aceitas certidões negativas com efeitos de positiva.</w:t>
      </w:r>
    </w:p>
    <w:p w14:paraId="1B8FE028" w14:textId="77777777" w:rsidR="003A1010" w:rsidRPr="004020B2" w:rsidRDefault="003A1010" w:rsidP="003A1010">
      <w:pPr>
        <w:pStyle w:val="textojustificado"/>
        <w:spacing w:before="120" w:beforeAutospacing="0" w:after="120" w:afterAutospacing="0" w:line="276" w:lineRule="auto"/>
        <w:ind w:right="120"/>
        <w:jc w:val="both"/>
        <w:rPr>
          <w:rStyle w:val="Forte"/>
          <w:rFonts w:ascii="Calibri" w:eastAsiaTheme="majorEastAsia" w:hAnsi="Calibri" w:cs="Calibri"/>
          <w:color w:val="000000"/>
        </w:rPr>
      </w:pPr>
    </w:p>
    <w:p w14:paraId="79971AC5"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Style w:val="Forte"/>
          <w:rFonts w:ascii="Calibri" w:eastAsiaTheme="majorEastAsia" w:hAnsi="Calibri" w:cs="Calibri"/>
          <w:color w:val="000000"/>
        </w:rPr>
        <w:t>13. ASSINATURA DO TERMO DE EXECUÇÃO CULTURAL E RECEBIMENTO DOS RECURSOS </w:t>
      </w:r>
    </w:p>
    <w:p w14:paraId="34EAF945"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r w:rsidRPr="004020B2">
        <w:rPr>
          <w:rFonts w:ascii="Calibri" w:hAnsi="Calibri" w:cs="Calibri"/>
          <w:color w:val="000000"/>
        </w:rPr>
        <w:t xml:space="preserve">13.1 Finalizada a fase de habilitação, o agente cultural contemplado será convocado a </w:t>
      </w:r>
      <w:r w:rsidRPr="004020B2">
        <w:rPr>
          <w:rFonts w:ascii="Calibri" w:hAnsi="Calibri" w:cs="Calibri"/>
        </w:rPr>
        <w:t xml:space="preserve">assinar o Termo de Execução Cultural, conforme </w:t>
      </w:r>
      <w:r w:rsidRPr="004020B2">
        <w:rPr>
          <w:rFonts w:ascii="Calibri" w:hAnsi="Calibri" w:cs="Calibri"/>
          <w:b/>
        </w:rPr>
        <w:t>Anexo IV</w:t>
      </w:r>
      <w:r w:rsidRPr="004020B2">
        <w:rPr>
          <w:rFonts w:ascii="Calibri" w:hAnsi="Calibri" w:cs="Calibri"/>
        </w:rPr>
        <w:t xml:space="preserve"> deste Edital, de forma</w:t>
      </w:r>
      <w:r w:rsidRPr="004020B2">
        <w:rPr>
          <w:rFonts w:ascii="Calibri" w:hAnsi="Calibri" w:cs="Calibri"/>
          <w:color w:val="000000"/>
        </w:rPr>
        <w:t xml:space="preserve"> presencial ou eletrônica.</w:t>
      </w:r>
    </w:p>
    <w:p w14:paraId="35698FBA"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r w:rsidRPr="004020B2">
        <w:rPr>
          <w:rFonts w:ascii="Calibri" w:hAnsi="Calibri" w:cs="Calibri"/>
          <w:color w:val="000000"/>
        </w:rPr>
        <w:t xml:space="preserve">13.2 O Termo de Execução Cultural corresponde ao documento a ser assinado pelo agente cultural selecionado e pela </w:t>
      </w:r>
      <w:r>
        <w:rPr>
          <w:rFonts w:ascii="Calibri" w:hAnsi="Calibri" w:cs="Calibri"/>
          <w:color w:val="000000"/>
        </w:rPr>
        <w:t>p</w:t>
      </w:r>
      <w:r w:rsidRPr="004020B2">
        <w:rPr>
          <w:rFonts w:ascii="Calibri" w:hAnsi="Calibri" w:cs="Calibri"/>
          <w:color w:val="000000"/>
        </w:rPr>
        <w:t>refeitura responsável por este edital,</w:t>
      </w:r>
      <w:r w:rsidRPr="004020B2">
        <w:rPr>
          <w:rFonts w:ascii="Calibri" w:hAnsi="Calibri" w:cs="Calibri"/>
          <w:color w:val="FF0000"/>
        </w:rPr>
        <w:t> </w:t>
      </w:r>
      <w:r w:rsidRPr="004020B2">
        <w:rPr>
          <w:rFonts w:ascii="Calibri" w:hAnsi="Calibri" w:cs="Calibri"/>
          <w:color w:val="000000"/>
        </w:rPr>
        <w:t>contendo as obrigações dos assinantes do Termo.</w:t>
      </w:r>
    </w:p>
    <w:p w14:paraId="2DBBAD3C"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FF0000"/>
        </w:rPr>
      </w:pPr>
      <w:r w:rsidRPr="004020B2">
        <w:rPr>
          <w:rFonts w:ascii="Calibri" w:hAnsi="Calibri" w:cs="Calibri"/>
          <w:color w:val="000000"/>
        </w:rPr>
        <w:t>13.3 Após a assinatura do Termo de Execução Cultural, o agente cultural receberá os recursos em conta bancária específica aberta para o recebimento dos recursos deste Edital, em desembolso único ou em parcelas, se for o caso, em até 30 (trinta dias).</w:t>
      </w:r>
    </w:p>
    <w:p w14:paraId="13F1A866"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rPr>
      </w:pPr>
      <w:r w:rsidRPr="004020B2">
        <w:rPr>
          <w:rFonts w:ascii="Calibri" w:hAnsi="Calibri" w:cs="Calibri"/>
          <w:color w:val="000000"/>
        </w:rPr>
        <w:t>13.4 A assinatura do Termo de Execução Cultural e o recebimento do apoio estão condicionados à existência de disponibilidade orçamentária e financeira, caracterizando a seleção como expectativa de direito do proponente</w:t>
      </w:r>
      <w:r w:rsidRPr="004020B2">
        <w:rPr>
          <w:rFonts w:ascii="Calibri" w:hAnsi="Calibri" w:cs="Calibri"/>
        </w:rPr>
        <w:t>.</w:t>
      </w:r>
    </w:p>
    <w:p w14:paraId="38D5FD1D"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rPr>
      </w:pPr>
      <w:r w:rsidRPr="004020B2">
        <w:rPr>
          <w:rFonts w:ascii="Calibri" w:hAnsi="Calibri" w:cs="Calibri"/>
        </w:rPr>
        <w:t>13.5 O agente cultural deve assinar o Termo de Execução Cultural até 5 (cinco) dias úteis após o contato da Prefeitura Municipal sob pena de perda do apoio financeiro e convocação do suplente para assumir a vaga.</w:t>
      </w:r>
    </w:p>
    <w:p w14:paraId="045C13E3"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b/>
        </w:rPr>
      </w:pPr>
    </w:p>
    <w:p w14:paraId="5B73907A" w14:textId="77777777" w:rsidR="003A1010" w:rsidRDefault="003A1010" w:rsidP="003A1010">
      <w:pPr>
        <w:pStyle w:val="textojustificado"/>
        <w:spacing w:before="120" w:beforeAutospacing="0" w:after="120" w:afterAutospacing="0" w:line="276" w:lineRule="auto"/>
        <w:jc w:val="both"/>
        <w:rPr>
          <w:rFonts w:ascii="Calibri" w:hAnsi="Calibri" w:cs="Calibri"/>
          <w:b/>
        </w:rPr>
      </w:pPr>
      <w:r w:rsidRPr="004020B2">
        <w:rPr>
          <w:rFonts w:ascii="Calibri" w:hAnsi="Calibri" w:cs="Calibri"/>
          <w:b/>
        </w:rPr>
        <w:t>14. CRONOGRAMA</w:t>
      </w:r>
    </w:p>
    <w:tbl>
      <w:tblPr>
        <w:tblStyle w:val="Tabelacomgrade"/>
        <w:tblW w:w="0" w:type="auto"/>
        <w:jc w:val="center"/>
        <w:tblLook w:val="04A0" w:firstRow="1" w:lastRow="0" w:firstColumn="1" w:lastColumn="0" w:noHBand="0" w:noVBand="1"/>
      </w:tblPr>
      <w:tblGrid>
        <w:gridCol w:w="3183"/>
        <w:gridCol w:w="5311"/>
      </w:tblGrid>
      <w:tr w:rsidR="003A1010" w:rsidRPr="003F7576" w14:paraId="43B6272C" w14:textId="77777777" w:rsidTr="00074687">
        <w:trPr>
          <w:jc w:val="center"/>
        </w:trPr>
        <w:tc>
          <w:tcPr>
            <w:tcW w:w="3397" w:type="dxa"/>
          </w:tcPr>
          <w:p w14:paraId="7B7A8E2E" w14:textId="77777777" w:rsidR="003A1010" w:rsidRPr="003F7576" w:rsidRDefault="003A1010" w:rsidP="00074687">
            <w:pPr>
              <w:pStyle w:val="textojustificado"/>
              <w:spacing w:before="0" w:beforeAutospacing="0" w:after="0" w:afterAutospacing="0"/>
              <w:jc w:val="center"/>
              <w:rPr>
                <w:rFonts w:asciiTheme="minorHAnsi" w:hAnsiTheme="minorHAnsi" w:cstheme="minorHAnsi"/>
                <w:b/>
              </w:rPr>
            </w:pPr>
            <w:r w:rsidRPr="003F7576">
              <w:rPr>
                <w:rFonts w:asciiTheme="minorHAnsi" w:hAnsiTheme="minorHAnsi" w:cstheme="minorHAnsi"/>
                <w:b/>
              </w:rPr>
              <w:t>AÇÕES</w:t>
            </w:r>
          </w:p>
        </w:tc>
        <w:tc>
          <w:tcPr>
            <w:tcW w:w="5811" w:type="dxa"/>
          </w:tcPr>
          <w:p w14:paraId="27AD7033" w14:textId="77777777" w:rsidR="003A1010" w:rsidRPr="003F7576" w:rsidRDefault="003A1010" w:rsidP="00074687">
            <w:pPr>
              <w:pStyle w:val="textojustificado"/>
              <w:spacing w:before="0" w:beforeAutospacing="0" w:after="0" w:afterAutospacing="0"/>
              <w:jc w:val="center"/>
              <w:rPr>
                <w:rFonts w:asciiTheme="minorHAnsi" w:hAnsiTheme="minorHAnsi" w:cstheme="minorHAnsi"/>
                <w:b/>
              </w:rPr>
            </w:pPr>
            <w:r w:rsidRPr="003F7576">
              <w:rPr>
                <w:rFonts w:asciiTheme="minorHAnsi" w:hAnsiTheme="minorHAnsi" w:cstheme="minorHAnsi"/>
                <w:b/>
              </w:rPr>
              <w:t>PRAZOS</w:t>
            </w:r>
          </w:p>
        </w:tc>
      </w:tr>
      <w:tr w:rsidR="003A1010" w:rsidRPr="003F7576" w14:paraId="5FD17FF8" w14:textId="77777777" w:rsidTr="00074687">
        <w:trPr>
          <w:jc w:val="center"/>
        </w:trPr>
        <w:tc>
          <w:tcPr>
            <w:tcW w:w="3397" w:type="dxa"/>
          </w:tcPr>
          <w:p w14:paraId="3E09AA3C" w14:textId="77777777" w:rsidR="003A1010" w:rsidRPr="003F7576" w:rsidRDefault="003A1010" w:rsidP="00074687">
            <w:pPr>
              <w:pStyle w:val="textojustificado"/>
              <w:spacing w:before="0" w:beforeAutospacing="0" w:after="0" w:afterAutospacing="0"/>
              <w:jc w:val="both"/>
              <w:rPr>
                <w:rFonts w:asciiTheme="minorHAnsi" w:hAnsiTheme="minorHAnsi" w:cstheme="minorHAnsi"/>
              </w:rPr>
            </w:pPr>
            <w:r w:rsidRPr="003F7576">
              <w:rPr>
                <w:rFonts w:asciiTheme="minorHAnsi" w:hAnsiTheme="minorHAnsi" w:cstheme="minorHAnsi"/>
              </w:rPr>
              <w:t>Lançamento do edital</w:t>
            </w:r>
          </w:p>
        </w:tc>
        <w:tc>
          <w:tcPr>
            <w:tcW w:w="5811" w:type="dxa"/>
          </w:tcPr>
          <w:p w14:paraId="13D4A52E" w14:textId="4A525468" w:rsidR="003A1010" w:rsidRPr="003F7576" w:rsidRDefault="00D77D0E" w:rsidP="00074687">
            <w:pPr>
              <w:pStyle w:val="textojustificado"/>
              <w:spacing w:before="0" w:beforeAutospacing="0" w:after="0" w:afterAutospacing="0"/>
              <w:jc w:val="both"/>
              <w:rPr>
                <w:rFonts w:asciiTheme="minorHAnsi" w:hAnsiTheme="minorHAnsi" w:cstheme="minorHAnsi"/>
              </w:rPr>
            </w:pPr>
            <w:r>
              <w:rPr>
                <w:rFonts w:asciiTheme="minorHAnsi" w:hAnsiTheme="minorHAnsi" w:cstheme="minorHAnsi"/>
                <w:highlight w:val="yellow"/>
              </w:rPr>
              <w:t>10 a 20 de abril</w:t>
            </w:r>
            <w:r w:rsidR="003A1010" w:rsidRPr="001F45BD">
              <w:rPr>
                <w:rFonts w:asciiTheme="minorHAnsi" w:hAnsiTheme="minorHAnsi" w:cstheme="minorHAnsi"/>
                <w:highlight w:val="yellow"/>
              </w:rPr>
              <w:t xml:space="preserve"> de 2026</w:t>
            </w:r>
          </w:p>
        </w:tc>
      </w:tr>
      <w:tr w:rsidR="003A1010" w:rsidRPr="003F7576" w14:paraId="2557E09A" w14:textId="77777777" w:rsidTr="00074687">
        <w:trPr>
          <w:jc w:val="center"/>
        </w:trPr>
        <w:tc>
          <w:tcPr>
            <w:tcW w:w="3397" w:type="dxa"/>
          </w:tcPr>
          <w:p w14:paraId="03273805" w14:textId="77777777" w:rsidR="003A1010" w:rsidRPr="003F7576" w:rsidRDefault="003A1010" w:rsidP="00074687">
            <w:pPr>
              <w:pStyle w:val="textojustificado"/>
              <w:spacing w:before="0" w:beforeAutospacing="0" w:after="0" w:afterAutospacing="0"/>
              <w:jc w:val="both"/>
              <w:rPr>
                <w:rFonts w:asciiTheme="minorHAnsi" w:hAnsiTheme="minorHAnsi" w:cstheme="minorHAnsi"/>
              </w:rPr>
            </w:pPr>
            <w:r w:rsidRPr="003F7576">
              <w:rPr>
                <w:rFonts w:asciiTheme="minorHAnsi" w:hAnsiTheme="minorHAnsi" w:cstheme="minorHAnsi"/>
              </w:rPr>
              <w:t>Lista de inscritos</w:t>
            </w:r>
          </w:p>
        </w:tc>
        <w:tc>
          <w:tcPr>
            <w:tcW w:w="5811" w:type="dxa"/>
          </w:tcPr>
          <w:p w14:paraId="129CD303" w14:textId="77777777" w:rsidR="003A1010" w:rsidRPr="003F7576" w:rsidRDefault="003A1010" w:rsidP="00074687">
            <w:pPr>
              <w:pStyle w:val="textojustificado"/>
              <w:spacing w:before="0" w:beforeAutospacing="0" w:after="0" w:afterAutospacing="0"/>
              <w:jc w:val="both"/>
              <w:rPr>
                <w:rFonts w:asciiTheme="minorHAnsi" w:hAnsiTheme="minorHAnsi" w:cstheme="minorHAnsi"/>
              </w:rPr>
            </w:pPr>
            <w:r w:rsidRPr="003F7576">
              <w:rPr>
                <w:rFonts w:asciiTheme="minorHAnsi" w:hAnsiTheme="minorHAnsi" w:cstheme="minorHAnsi"/>
              </w:rPr>
              <w:t>Até 3 dias úteis a contar do dia útil seguinte, do último dia da finalização das inscrições</w:t>
            </w:r>
          </w:p>
        </w:tc>
      </w:tr>
      <w:tr w:rsidR="003A1010" w:rsidRPr="003F7576" w14:paraId="6829175E" w14:textId="77777777" w:rsidTr="00074687">
        <w:trPr>
          <w:jc w:val="center"/>
        </w:trPr>
        <w:tc>
          <w:tcPr>
            <w:tcW w:w="3397" w:type="dxa"/>
          </w:tcPr>
          <w:p w14:paraId="37503B81" w14:textId="77777777" w:rsidR="003A1010" w:rsidRPr="003F7576" w:rsidRDefault="003A1010" w:rsidP="00074687">
            <w:pPr>
              <w:pStyle w:val="textojustificado"/>
              <w:spacing w:before="0" w:beforeAutospacing="0" w:after="0" w:afterAutospacing="0"/>
              <w:jc w:val="both"/>
              <w:rPr>
                <w:rFonts w:asciiTheme="minorHAnsi" w:hAnsiTheme="minorHAnsi" w:cstheme="minorHAnsi"/>
              </w:rPr>
            </w:pPr>
            <w:r w:rsidRPr="003F7576">
              <w:rPr>
                <w:rFonts w:asciiTheme="minorHAnsi" w:hAnsiTheme="minorHAnsi" w:cstheme="minorHAnsi"/>
              </w:rPr>
              <w:t>Recurso relativo à lista de inscritos</w:t>
            </w:r>
          </w:p>
        </w:tc>
        <w:tc>
          <w:tcPr>
            <w:tcW w:w="5811" w:type="dxa"/>
          </w:tcPr>
          <w:p w14:paraId="1C078940" w14:textId="77777777" w:rsidR="003A1010" w:rsidRPr="003F7576" w:rsidRDefault="003A1010" w:rsidP="00074687">
            <w:pPr>
              <w:pStyle w:val="textojustificado"/>
              <w:spacing w:before="0" w:beforeAutospacing="0" w:after="0" w:afterAutospacing="0"/>
              <w:jc w:val="both"/>
              <w:rPr>
                <w:rFonts w:asciiTheme="minorHAnsi" w:hAnsiTheme="minorHAnsi" w:cstheme="minorHAnsi"/>
              </w:rPr>
            </w:pPr>
            <w:r w:rsidRPr="003F7576">
              <w:rPr>
                <w:rFonts w:asciiTheme="minorHAnsi" w:hAnsiTheme="minorHAnsi" w:cstheme="minorHAnsi"/>
              </w:rPr>
              <w:t>Até três dias úteis a contar do dia útil seguinte ao dia de publicação da lista de inscritos.</w:t>
            </w:r>
          </w:p>
        </w:tc>
      </w:tr>
      <w:tr w:rsidR="003A1010" w:rsidRPr="003F7576" w14:paraId="71F9CEEA" w14:textId="77777777" w:rsidTr="00074687">
        <w:trPr>
          <w:jc w:val="center"/>
        </w:trPr>
        <w:tc>
          <w:tcPr>
            <w:tcW w:w="3397" w:type="dxa"/>
          </w:tcPr>
          <w:p w14:paraId="0B72570E" w14:textId="77777777" w:rsidR="003A1010" w:rsidRPr="003F7576" w:rsidRDefault="003A1010" w:rsidP="00074687">
            <w:pPr>
              <w:pStyle w:val="textojustificado"/>
              <w:spacing w:before="0" w:beforeAutospacing="0" w:after="0" w:afterAutospacing="0"/>
              <w:jc w:val="both"/>
              <w:rPr>
                <w:rFonts w:asciiTheme="minorHAnsi" w:hAnsiTheme="minorHAnsi" w:cstheme="minorHAnsi"/>
              </w:rPr>
            </w:pPr>
            <w:r w:rsidRPr="003F7576">
              <w:rPr>
                <w:rFonts w:asciiTheme="minorHAnsi" w:hAnsiTheme="minorHAnsi" w:cstheme="minorHAnsi"/>
              </w:rPr>
              <w:lastRenderedPageBreak/>
              <w:t>Homologação das inscrições</w:t>
            </w:r>
          </w:p>
        </w:tc>
        <w:tc>
          <w:tcPr>
            <w:tcW w:w="5811" w:type="dxa"/>
          </w:tcPr>
          <w:p w14:paraId="3C8268C3" w14:textId="77777777" w:rsidR="003A1010" w:rsidRPr="003F7576" w:rsidRDefault="003A1010" w:rsidP="00074687">
            <w:pPr>
              <w:pStyle w:val="textojustificado"/>
              <w:spacing w:before="0" w:beforeAutospacing="0" w:after="0" w:afterAutospacing="0"/>
              <w:jc w:val="both"/>
              <w:rPr>
                <w:rFonts w:asciiTheme="minorHAnsi" w:hAnsiTheme="minorHAnsi" w:cstheme="minorHAnsi"/>
              </w:rPr>
            </w:pPr>
            <w:r w:rsidRPr="003F7576">
              <w:rPr>
                <w:rFonts w:asciiTheme="minorHAnsi" w:hAnsiTheme="minorHAnsi" w:cstheme="minorHAnsi"/>
              </w:rPr>
              <w:t>Até três dias úteis a contar do dia útil seguinte ao último dia do recurso relativo às inscrições.</w:t>
            </w:r>
          </w:p>
        </w:tc>
      </w:tr>
      <w:tr w:rsidR="003A1010" w:rsidRPr="003F7576" w14:paraId="22862109" w14:textId="77777777" w:rsidTr="00074687">
        <w:trPr>
          <w:jc w:val="center"/>
        </w:trPr>
        <w:tc>
          <w:tcPr>
            <w:tcW w:w="3397" w:type="dxa"/>
          </w:tcPr>
          <w:p w14:paraId="1783CB31" w14:textId="77777777" w:rsidR="003A1010" w:rsidRPr="003F7576" w:rsidRDefault="003A1010" w:rsidP="00074687">
            <w:pPr>
              <w:pStyle w:val="textojustificado"/>
              <w:spacing w:before="0" w:beforeAutospacing="0" w:after="0" w:afterAutospacing="0"/>
              <w:jc w:val="both"/>
              <w:rPr>
                <w:rFonts w:asciiTheme="minorHAnsi" w:hAnsiTheme="minorHAnsi" w:cstheme="minorHAnsi"/>
              </w:rPr>
            </w:pPr>
            <w:r w:rsidRPr="003F7576">
              <w:rPr>
                <w:rFonts w:asciiTheme="minorHAnsi" w:hAnsiTheme="minorHAnsi" w:cstheme="minorHAnsi"/>
              </w:rPr>
              <w:t>Relação de selecionados e não selecionados</w:t>
            </w:r>
          </w:p>
        </w:tc>
        <w:tc>
          <w:tcPr>
            <w:tcW w:w="5811" w:type="dxa"/>
          </w:tcPr>
          <w:p w14:paraId="3616C4BC" w14:textId="77777777" w:rsidR="003A1010" w:rsidRPr="003F7576" w:rsidRDefault="003A1010" w:rsidP="00074687">
            <w:pPr>
              <w:pStyle w:val="textojustificado"/>
              <w:spacing w:before="0" w:beforeAutospacing="0" w:after="0" w:afterAutospacing="0"/>
              <w:jc w:val="both"/>
              <w:rPr>
                <w:rFonts w:asciiTheme="minorHAnsi" w:hAnsiTheme="minorHAnsi" w:cstheme="minorHAnsi"/>
              </w:rPr>
            </w:pPr>
            <w:r w:rsidRPr="003F7576">
              <w:rPr>
                <w:rFonts w:asciiTheme="minorHAnsi" w:hAnsiTheme="minorHAnsi" w:cstheme="minorHAnsi"/>
              </w:rPr>
              <w:t>Até 10 dias corridos a contar do dia seguinte à publicação da homologação das inscrições.</w:t>
            </w:r>
          </w:p>
        </w:tc>
      </w:tr>
      <w:tr w:rsidR="003A1010" w:rsidRPr="003F7576" w14:paraId="1E33C25C" w14:textId="77777777" w:rsidTr="00074687">
        <w:trPr>
          <w:jc w:val="center"/>
        </w:trPr>
        <w:tc>
          <w:tcPr>
            <w:tcW w:w="3397" w:type="dxa"/>
          </w:tcPr>
          <w:p w14:paraId="0EAE2DB7" w14:textId="77777777" w:rsidR="003A1010" w:rsidRPr="003F7576" w:rsidRDefault="003A1010" w:rsidP="00074687">
            <w:pPr>
              <w:pStyle w:val="textojustificado"/>
              <w:spacing w:before="0" w:beforeAutospacing="0" w:after="0" w:afterAutospacing="0"/>
              <w:jc w:val="both"/>
              <w:rPr>
                <w:rFonts w:asciiTheme="minorHAnsi" w:hAnsiTheme="minorHAnsi" w:cstheme="minorHAnsi"/>
              </w:rPr>
            </w:pPr>
            <w:r w:rsidRPr="003F7576">
              <w:rPr>
                <w:rFonts w:asciiTheme="minorHAnsi" w:hAnsiTheme="minorHAnsi" w:cstheme="minorHAnsi"/>
              </w:rPr>
              <w:t>Recursos relativos aos selecionados e não selecionados</w:t>
            </w:r>
          </w:p>
        </w:tc>
        <w:tc>
          <w:tcPr>
            <w:tcW w:w="5811" w:type="dxa"/>
          </w:tcPr>
          <w:p w14:paraId="4B1C77FB" w14:textId="77777777" w:rsidR="003A1010" w:rsidRPr="003F7576" w:rsidRDefault="003A1010" w:rsidP="00074687">
            <w:pPr>
              <w:pStyle w:val="textojustificado"/>
              <w:spacing w:before="0" w:beforeAutospacing="0" w:after="0" w:afterAutospacing="0"/>
              <w:jc w:val="both"/>
              <w:rPr>
                <w:rFonts w:asciiTheme="minorHAnsi" w:hAnsiTheme="minorHAnsi" w:cstheme="minorHAnsi"/>
              </w:rPr>
            </w:pPr>
            <w:r w:rsidRPr="003F7576">
              <w:rPr>
                <w:rFonts w:asciiTheme="minorHAnsi" w:hAnsiTheme="minorHAnsi" w:cstheme="minorHAnsi"/>
              </w:rPr>
              <w:t>Até 3 dias úteis da data da divulgação da lista de selecionados e não selecionados</w:t>
            </w:r>
          </w:p>
        </w:tc>
      </w:tr>
      <w:tr w:rsidR="003A1010" w:rsidRPr="003F7576" w14:paraId="2232B1EC" w14:textId="77777777" w:rsidTr="00074687">
        <w:trPr>
          <w:jc w:val="center"/>
        </w:trPr>
        <w:tc>
          <w:tcPr>
            <w:tcW w:w="3397" w:type="dxa"/>
          </w:tcPr>
          <w:p w14:paraId="42B405A9" w14:textId="77777777" w:rsidR="003A1010" w:rsidRPr="003F7576" w:rsidRDefault="003A1010" w:rsidP="00074687">
            <w:pPr>
              <w:pStyle w:val="textojustificado"/>
              <w:spacing w:before="0" w:beforeAutospacing="0" w:after="0" w:afterAutospacing="0"/>
              <w:jc w:val="both"/>
              <w:rPr>
                <w:rFonts w:asciiTheme="minorHAnsi" w:hAnsiTheme="minorHAnsi" w:cstheme="minorHAnsi"/>
              </w:rPr>
            </w:pPr>
            <w:r w:rsidRPr="003F7576">
              <w:rPr>
                <w:rFonts w:asciiTheme="minorHAnsi" w:hAnsiTheme="minorHAnsi" w:cstheme="minorHAnsi"/>
              </w:rPr>
              <w:t>Análise dos recursos</w:t>
            </w:r>
          </w:p>
        </w:tc>
        <w:tc>
          <w:tcPr>
            <w:tcW w:w="5811" w:type="dxa"/>
          </w:tcPr>
          <w:p w14:paraId="0F49EDC1" w14:textId="77777777" w:rsidR="003A1010" w:rsidRPr="003F7576" w:rsidRDefault="003A1010" w:rsidP="00074687">
            <w:pPr>
              <w:pStyle w:val="textojustificado"/>
              <w:spacing w:before="0" w:beforeAutospacing="0" w:after="0" w:afterAutospacing="0"/>
              <w:jc w:val="both"/>
              <w:rPr>
                <w:rFonts w:asciiTheme="minorHAnsi" w:hAnsiTheme="minorHAnsi" w:cstheme="minorHAnsi"/>
              </w:rPr>
            </w:pPr>
            <w:r w:rsidRPr="003F7576">
              <w:rPr>
                <w:rFonts w:asciiTheme="minorHAnsi" w:hAnsiTheme="minorHAnsi" w:cstheme="minorHAnsi"/>
              </w:rPr>
              <w:t>Até 3 dias úteis, contados do dia seguinte ao término do prazo para recursos.</w:t>
            </w:r>
          </w:p>
        </w:tc>
      </w:tr>
      <w:tr w:rsidR="003A1010" w:rsidRPr="003F7576" w14:paraId="344DEC81" w14:textId="77777777" w:rsidTr="00074687">
        <w:trPr>
          <w:jc w:val="center"/>
        </w:trPr>
        <w:tc>
          <w:tcPr>
            <w:tcW w:w="3397" w:type="dxa"/>
          </w:tcPr>
          <w:p w14:paraId="0DE0760A" w14:textId="77777777" w:rsidR="003A1010" w:rsidRPr="003F7576" w:rsidRDefault="003A1010" w:rsidP="00074687">
            <w:pPr>
              <w:pStyle w:val="textojustificado"/>
              <w:spacing w:before="0" w:beforeAutospacing="0" w:after="0" w:afterAutospacing="0"/>
              <w:jc w:val="both"/>
              <w:rPr>
                <w:rFonts w:asciiTheme="minorHAnsi" w:hAnsiTheme="minorHAnsi" w:cstheme="minorHAnsi"/>
              </w:rPr>
            </w:pPr>
            <w:r w:rsidRPr="003F7576">
              <w:rPr>
                <w:rFonts w:asciiTheme="minorHAnsi" w:hAnsiTheme="minorHAnsi" w:cstheme="minorHAnsi"/>
              </w:rPr>
              <w:t>Resultado final</w:t>
            </w:r>
          </w:p>
        </w:tc>
        <w:tc>
          <w:tcPr>
            <w:tcW w:w="5811" w:type="dxa"/>
          </w:tcPr>
          <w:p w14:paraId="771D2629" w14:textId="77777777" w:rsidR="003A1010" w:rsidRPr="003F7576" w:rsidRDefault="003A1010" w:rsidP="00074687">
            <w:pPr>
              <w:pStyle w:val="textojustificado"/>
              <w:spacing w:before="0" w:beforeAutospacing="0" w:after="0" w:afterAutospacing="0"/>
              <w:jc w:val="both"/>
              <w:rPr>
                <w:rFonts w:asciiTheme="minorHAnsi" w:hAnsiTheme="minorHAnsi" w:cstheme="minorHAnsi"/>
              </w:rPr>
            </w:pPr>
            <w:r w:rsidRPr="003F7576">
              <w:rPr>
                <w:rFonts w:asciiTheme="minorHAnsi" w:hAnsiTheme="minorHAnsi" w:cstheme="minorHAnsi"/>
              </w:rPr>
              <w:t>Até 3 dias úteis da análise dos recursos</w:t>
            </w:r>
          </w:p>
        </w:tc>
      </w:tr>
    </w:tbl>
    <w:p w14:paraId="2C76E336" w14:textId="77777777" w:rsidR="003A1010" w:rsidRPr="004020B2" w:rsidRDefault="003A1010" w:rsidP="003A1010">
      <w:pPr>
        <w:pStyle w:val="textojustificado"/>
        <w:spacing w:before="120" w:beforeAutospacing="0" w:after="120" w:afterAutospacing="0" w:line="276" w:lineRule="auto"/>
        <w:ind w:right="120"/>
        <w:jc w:val="both"/>
        <w:rPr>
          <w:rStyle w:val="Forte"/>
          <w:rFonts w:ascii="Calibri" w:eastAsiaTheme="majorEastAsia" w:hAnsi="Calibri" w:cs="Calibri"/>
          <w:color w:val="000000"/>
        </w:rPr>
      </w:pPr>
    </w:p>
    <w:p w14:paraId="67F759FE" w14:textId="77777777" w:rsidR="003A1010" w:rsidRPr="004020B2" w:rsidRDefault="003A1010" w:rsidP="003A1010">
      <w:pPr>
        <w:pStyle w:val="textojustificado"/>
        <w:spacing w:before="120" w:beforeAutospacing="0" w:after="120" w:afterAutospacing="0" w:line="276" w:lineRule="auto"/>
        <w:ind w:right="120"/>
        <w:jc w:val="both"/>
        <w:rPr>
          <w:rStyle w:val="Forte"/>
          <w:rFonts w:ascii="Calibri" w:eastAsiaTheme="majorEastAsia" w:hAnsi="Calibri" w:cs="Calibri"/>
          <w:color w:val="000000"/>
        </w:rPr>
      </w:pPr>
      <w:r w:rsidRPr="004020B2">
        <w:rPr>
          <w:rStyle w:val="Forte"/>
          <w:rFonts w:ascii="Calibri" w:eastAsiaTheme="majorEastAsia" w:hAnsi="Calibri" w:cs="Calibri"/>
          <w:color w:val="000000"/>
        </w:rPr>
        <w:t xml:space="preserve">15. </w:t>
      </w:r>
      <w:commentRangeStart w:id="8"/>
      <w:r w:rsidRPr="004020B2">
        <w:rPr>
          <w:rStyle w:val="Forte"/>
          <w:rFonts w:ascii="Calibri" w:eastAsiaTheme="majorEastAsia" w:hAnsi="Calibri" w:cs="Calibri"/>
          <w:color w:val="000000"/>
        </w:rPr>
        <w:t>DIVULGAÇÃO DOS PROJETOS</w:t>
      </w:r>
      <w:commentRangeEnd w:id="8"/>
      <w:r w:rsidRPr="004020B2">
        <w:rPr>
          <w:rStyle w:val="Refdecomentrio"/>
          <w:rFonts w:ascii="Calibri" w:eastAsiaTheme="minorHAnsi" w:hAnsi="Calibri" w:cs="Calibri"/>
          <w:kern w:val="2"/>
          <w:sz w:val="24"/>
          <w:szCs w:val="24"/>
          <w:lang w:eastAsia="en-US"/>
          <w14:ligatures w14:val="standardContextual"/>
        </w:rPr>
        <w:commentReference w:id="8"/>
      </w:r>
    </w:p>
    <w:p w14:paraId="17445B23" w14:textId="77777777" w:rsidR="003A1010" w:rsidRPr="004020B2" w:rsidRDefault="003A1010" w:rsidP="003A1010">
      <w:pPr>
        <w:jc w:val="both"/>
        <w:rPr>
          <w:rFonts w:ascii="Calibri" w:hAnsi="Calibri" w:cs="Calibri"/>
          <w:sz w:val="24"/>
          <w:szCs w:val="24"/>
        </w:rPr>
      </w:pPr>
      <w:r w:rsidRPr="004020B2">
        <w:rPr>
          <w:rFonts w:ascii="Calibri" w:hAnsi="Calibri" w:cs="Calibri"/>
          <w:sz w:val="24"/>
          <w:szCs w:val="24"/>
        </w:rPr>
        <w:t xml:space="preserve">15.1 É obrigatória a inserção da marca da PNAB, do Governo federal e do Ministério da Cultura, de acordo com manual de uso de marca divulgado pelo Ministério da Cultura: </w:t>
      </w:r>
    </w:p>
    <w:p w14:paraId="34691CD7" w14:textId="77777777" w:rsidR="003A1010" w:rsidRPr="004020B2" w:rsidRDefault="003A1010" w:rsidP="003A1010">
      <w:pPr>
        <w:jc w:val="both"/>
        <w:rPr>
          <w:rFonts w:ascii="Calibri" w:hAnsi="Calibri" w:cs="Calibri"/>
          <w:sz w:val="24"/>
          <w:szCs w:val="24"/>
        </w:rPr>
      </w:pPr>
      <w:r w:rsidRPr="004020B2">
        <w:rPr>
          <w:rFonts w:ascii="Calibri" w:hAnsi="Calibri" w:cs="Calibri"/>
          <w:sz w:val="24"/>
          <w:szCs w:val="24"/>
        </w:rPr>
        <w:t xml:space="preserve">I - nos produtos materiais resultantes de programas, projetos e ações culturais resultantes de fomento pelo mecanismo de incentivo fiscal e nas atividades relacionadas com a sua difusão, divulgação, promoção e distribuição, incluída a placa da obra, durante sua execução, e a placa permanente na edificação, com visibilidade pelo menos igual à da marca do patrocinador majoritário; e </w:t>
      </w:r>
    </w:p>
    <w:p w14:paraId="3F8436C0" w14:textId="77777777" w:rsidR="003A1010" w:rsidRPr="004020B2" w:rsidRDefault="003A1010" w:rsidP="003A1010">
      <w:pPr>
        <w:jc w:val="both"/>
        <w:rPr>
          <w:rFonts w:ascii="Calibri" w:hAnsi="Calibri" w:cs="Calibri"/>
          <w:color w:val="000000"/>
          <w:sz w:val="24"/>
          <w:szCs w:val="24"/>
        </w:rPr>
      </w:pPr>
      <w:r w:rsidRPr="004020B2">
        <w:rPr>
          <w:rFonts w:ascii="Calibri" w:hAnsi="Calibri" w:cs="Calibri"/>
          <w:sz w:val="24"/>
          <w:szCs w:val="24"/>
        </w:rPr>
        <w:t>II - nas peças promocionais e campanhas institucionais dos patrocinadores que façam referência a programas, projetos e ações culturais beneficiados com incentivos fiscais.</w:t>
      </w:r>
    </w:p>
    <w:p w14:paraId="4E354B00"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15.2 O material de divulgação dos projetos e seus produtos serão disponibilizados em formatos acessíveis a pessoas com deficiência e conterá informações sobre os recursos de acessibilidade disponibilizados.</w:t>
      </w:r>
    </w:p>
    <w:p w14:paraId="6D8B2460"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15.3 O material de divulgação dos projetos deve ter caráter educativo, informativo ou de orientação social, e não pode conter nomes, símbolos ou imagens que caracterizem promoção pessoal.</w:t>
      </w:r>
    </w:p>
    <w:p w14:paraId="0DFF6DDD"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p>
    <w:p w14:paraId="1B267BD9"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Style w:val="Forte"/>
          <w:rFonts w:ascii="Calibri" w:eastAsiaTheme="majorEastAsia" w:hAnsi="Calibri" w:cs="Calibri"/>
          <w:color w:val="000000"/>
        </w:rPr>
        <w:t>16. MONITORAMENTO E AVALIAÇÃO DE RESULTADOS</w:t>
      </w:r>
    </w:p>
    <w:p w14:paraId="2E69EF07"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16.1 Os procedimentos de monitoramento e avaliação dos projetos culturais contemplados, assim como prestação de informação à administração pública, observarão a Lei nº 14.903/2024 (Marco Regulatório do Fomento à Cultura) e o Decreto 11.453/2023 (Decreto de Fomento), que dispõe sobre os mecanismos de fomento do sistema de financiamento à cultura, observadas as exigências legais de simplificação e de foco no cumprimento do objeto.</w:t>
      </w:r>
    </w:p>
    <w:p w14:paraId="3103A60D"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16.2 O agente cultural deve prestar contas por meio da apresentação do Relatório de Objeto da Execução Cultural</w:t>
      </w:r>
      <w:r w:rsidRPr="004020B2">
        <w:rPr>
          <w:rFonts w:ascii="Calibri" w:hAnsi="Calibri" w:cs="Calibri"/>
        </w:rPr>
        <w:t xml:space="preserve">, conforme documento constante no </w:t>
      </w:r>
      <w:r w:rsidRPr="004020B2">
        <w:rPr>
          <w:rFonts w:ascii="Calibri" w:hAnsi="Calibri" w:cs="Calibri"/>
          <w:b/>
        </w:rPr>
        <w:t>Anexo V</w:t>
      </w:r>
      <w:r w:rsidRPr="004020B2">
        <w:rPr>
          <w:rFonts w:ascii="Calibri" w:hAnsi="Calibri" w:cs="Calibri"/>
        </w:rPr>
        <w:t>. O</w:t>
      </w:r>
      <w:r w:rsidRPr="004020B2">
        <w:rPr>
          <w:rFonts w:ascii="Calibri" w:hAnsi="Calibri" w:cs="Calibri"/>
          <w:color w:val="000000"/>
        </w:rPr>
        <w:t xml:space="preserve"> Relatório de Objeto da Execução Cultural deve ser apresentado até 30 (trinta) dias </w:t>
      </w:r>
      <w:commentRangeStart w:id="9"/>
      <w:r w:rsidRPr="004020B2">
        <w:rPr>
          <w:rFonts w:ascii="Calibri" w:hAnsi="Calibri" w:cs="Calibri"/>
          <w:color w:val="000000"/>
        </w:rPr>
        <w:t>após a data fim dos projetos.</w:t>
      </w:r>
      <w:commentRangeEnd w:id="9"/>
      <w:r w:rsidRPr="004020B2">
        <w:rPr>
          <w:rStyle w:val="Refdecomentrio"/>
          <w:rFonts w:ascii="Calibri" w:eastAsiaTheme="minorHAnsi" w:hAnsi="Calibri" w:cs="Calibri"/>
          <w:kern w:val="2"/>
          <w:sz w:val="24"/>
          <w:szCs w:val="24"/>
          <w:lang w:eastAsia="en-US"/>
          <w14:ligatures w14:val="standardContextual"/>
        </w:rPr>
        <w:commentReference w:id="9"/>
      </w:r>
    </w:p>
    <w:p w14:paraId="740617A3"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r w:rsidRPr="004020B2">
        <w:rPr>
          <w:rFonts w:ascii="Calibri" w:hAnsi="Calibri" w:cs="Calibri"/>
          <w:color w:val="000000"/>
        </w:rPr>
        <w:lastRenderedPageBreak/>
        <w:t>16.3 Todas as notas fiscais, recibos e/ou comprovantes de pagamentos deverão ser guardados pelo proponente selecionado pelo período de 5 (cinco) anos. Não será necessária a apresentação para o setor responsável pela análise da prestação de contas, apenas o envio do Relatório conforme Anexo V.</w:t>
      </w:r>
    </w:p>
    <w:p w14:paraId="28C5BD08"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Fonts w:ascii="Calibri" w:hAnsi="Calibri" w:cs="Calibri"/>
          <w:color w:val="000000"/>
        </w:rPr>
        <w:t> </w:t>
      </w:r>
    </w:p>
    <w:p w14:paraId="44F19647" w14:textId="77777777" w:rsidR="003A1010" w:rsidRPr="004020B2" w:rsidRDefault="003A1010" w:rsidP="003A1010">
      <w:pPr>
        <w:pStyle w:val="textojustificado"/>
        <w:spacing w:before="120" w:beforeAutospacing="0" w:after="120" w:afterAutospacing="0" w:line="276" w:lineRule="auto"/>
        <w:ind w:right="120"/>
        <w:jc w:val="both"/>
        <w:rPr>
          <w:rFonts w:ascii="Calibri" w:hAnsi="Calibri" w:cs="Calibri"/>
          <w:color w:val="000000"/>
        </w:rPr>
      </w:pPr>
      <w:r w:rsidRPr="004020B2">
        <w:rPr>
          <w:rStyle w:val="Forte"/>
          <w:rFonts w:ascii="Calibri" w:eastAsiaTheme="majorEastAsia" w:hAnsi="Calibri" w:cs="Calibri"/>
          <w:color w:val="000000"/>
        </w:rPr>
        <w:t>17. DISPOSIÇÕES FINAIS</w:t>
      </w:r>
    </w:p>
    <w:p w14:paraId="031EE861"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r w:rsidRPr="004020B2">
        <w:rPr>
          <w:rFonts w:ascii="Calibri" w:hAnsi="Calibri" w:cs="Calibri"/>
          <w:color w:val="000000"/>
        </w:rPr>
        <w:t>17.1 O acompanhamento de todas as etapas deste Edital e a observância quanto aos prazos serão de inteira responsabilidade dos proponentes. Para tanto, deverão ficar atentos às publicações no </w:t>
      </w:r>
      <w:r w:rsidRPr="004020B2">
        <w:rPr>
          <w:rFonts w:ascii="Calibri" w:hAnsi="Calibri" w:cs="Calibri"/>
          <w:i/>
          <w:iCs/>
          <w:color w:val="000000"/>
        </w:rPr>
        <w:t>site</w:t>
      </w:r>
      <w:r>
        <w:rPr>
          <w:rFonts w:asciiTheme="minorHAnsi" w:hAnsiTheme="minorHAnsi" w:cstheme="minorHAnsi"/>
        </w:rPr>
        <w:t xml:space="preserve"> </w:t>
      </w:r>
      <w:hyperlink r:id="rId20" w:history="1">
        <w:r w:rsidRPr="00FA1E7E">
          <w:rPr>
            <w:rStyle w:val="Hyperlink"/>
            <w:rFonts w:asciiTheme="minorHAnsi" w:eastAsiaTheme="majorEastAsia" w:hAnsiTheme="minorHAnsi" w:cstheme="minorHAnsi"/>
          </w:rPr>
          <w:t>www.novaalianca.sp.gov.br</w:t>
        </w:r>
      </w:hyperlink>
      <w:r w:rsidRPr="004020B2">
        <w:rPr>
          <w:rFonts w:ascii="Calibri" w:hAnsi="Calibri" w:cs="Calibri"/>
        </w:rPr>
        <w:t>.</w:t>
      </w:r>
    </w:p>
    <w:p w14:paraId="53C588C2"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r w:rsidRPr="004020B2">
        <w:rPr>
          <w:rFonts w:ascii="Calibri" w:hAnsi="Calibri" w:cs="Calibri"/>
          <w:color w:val="000000"/>
        </w:rPr>
        <w:t xml:space="preserve">17.2 O presente Edital e os seus anexos estão disponíveis no </w:t>
      </w:r>
      <w:r w:rsidRPr="004020B2">
        <w:rPr>
          <w:rFonts w:ascii="Calibri" w:hAnsi="Calibri" w:cs="Calibri"/>
          <w:i/>
          <w:iCs/>
          <w:color w:val="000000"/>
        </w:rPr>
        <w:t>sit</w:t>
      </w:r>
      <w:r>
        <w:rPr>
          <w:rFonts w:ascii="Calibri" w:hAnsi="Calibri" w:cs="Calibri"/>
          <w:i/>
          <w:iCs/>
          <w:color w:val="000000"/>
        </w:rPr>
        <w:t>e</w:t>
      </w:r>
      <w:r>
        <w:rPr>
          <w:rFonts w:ascii="Calibri" w:hAnsi="Calibri" w:cs="Calibri"/>
          <w:color w:val="000000"/>
        </w:rPr>
        <w:t xml:space="preserve"> </w:t>
      </w:r>
      <w:hyperlink r:id="rId21" w:history="1">
        <w:r w:rsidRPr="00FA1E7E">
          <w:rPr>
            <w:rStyle w:val="Hyperlink"/>
            <w:rFonts w:asciiTheme="minorHAnsi" w:eastAsiaTheme="majorEastAsia" w:hAnsiTheme="minorHAnsi" w:cstheme="minorHAnsi"/>
          </w:rPr>
          <w:t>www.novaalianca.sp.gov.br</w:t>
        </w:r>
      </w:hyperlink>
      <w:r w:rsidRPr="004020B2">
        <w:rPr>
          <w:rFonts w:ascii="Calibri" w:hAnsi="Calibri" w:cs="Calibri"/>
        </w:rPr>
        <w:t>.</w:t>
      </w:r>
    </w:p>
    <w:p w14:paraId="5C1C6B2B"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r w:rsidRPr="004020B2">
        <w:rPr>
          <w:rFonts w:ascii="Calibri" w:hAnsi="Calibri" w:cs="Calibri"/>
          <w:color w:val="000000"/>
        </w:rPr>
        <w:t xml:space="preserve">17.3 Demais informações podem ser obtidas através do </w:t>
      </w:r>
      <w:r w:rsidRPr="004020B2">
        <w:rPr>
          <w:rFonts w:ascii="Calibri" w:hAnsi="Calibri" w:cs="Calibri"/>
          <w:i/>
          <w:iCs/>
          <w:color w:val="000000"/>
        </w:rPr>
        <w:t>e-mail</w:t>
      </w:r>
      <w:r>
        <w:rPr>
          <w:rFonts w:asciiTheme="minorHAnsi" w:hAnsiTheme="minorHAnsi" w:cstheme="minorHAnsi"/>
        </w:rPr>
        <w:t xml:space="preserve"> </w:t>
      </w:r>
      <w:hyperlink r:id="rId22" w:history="1">
        <w:r w:rsidRPr="00FA1E7E">
          <w:rPr>
            <w:rStyle w:val="Hyperlink"/>
            <w:rFonts w:ascii="Calibri" w:eastAsiaTheme="majorEastAsia" w:hAnsi="Calibri" w:cs="Calibri"/>
          </w:rPr>
          <w:t>pnab@novaalianca.sp.gov.br</w:t>
        </w:r>
      </w:hyperlink>
      <w:r w:rsidRPr="004020B2">
        <w:rPr>
          <w:rFonts w:ascii="Calibri" w:hAnsi="Calibri" w:cs="Calibri"/>
          <w:color w:val="000000"/>
        </w:rPr>
        <w:t>.</w:t>
      </w:r>
    </w:p>
    <w:p w14:paraId="494848A8"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r w:rsidRPr="004020B2">
        <w:rPr>
          <w:rFonts w:ascii="Calibri" w:hAnsi="Calibri" w:cs="Calibri"/>
          <w:color w:val="000000"/>
        </w:rPr>
        <w:t>17.4 Os casos omissos porventura existentes ficarão a cargo da prefeitura, responsável por este edital.</w:t>
      </w:r>
    </w:p>
    <w:p w14:paraId="75182E6B"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r w:rsidRPr="004020B2">
        <w:rPr>
          <w:rFonts w:ascii="Calibri" w:hAnsi="Calibri" w:cs="Calibri"/>
          <w:color w:val="000000"/>
        </w:rPr>
        <w:t xml:space="preserve">17.5 Eventuais irregularidades relacionadas aos requisitos de participação, constatadas a qualquer tempo, implicarão na desclassificação do proponente. </w:t>
      </w:r>
    </w:p>
    <w:p w14:paraId="3BB9B376"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r w:rsidRPr="004020B2">
        <w:rPr>
          <w:rFonts w:ascii="Calibri" w:hAnsi="Calibri" w:cs="Calibri"/>
          <w:color w:val="000000"/>
        </w:rPr>
        <w:t xml:space="preserve">17.6 O proponente será o único responsável pela veracidade da proposta e documentos encaminhados, isentando a Prefeitura Municipal de </w:t>
      </w:r>
      <w:r>
        <w:rPr>
          <w:rFonts w:ascii="Calibri" w:hAnsi="Calibri" w:cs="Calibri"/>
          <w:color w:val="000000"/>
          <w:highlight w:val="yellow"/>
        </w:rPr>
        <w:t>Nova Aliança</w:t>
      </w:r>
      <w:r w:rsidRPr="004020B2">
        <w:rPr>
          <w:rFonts w:ascii="Calibri" w:hAnsi="Calibri" w:cs="Calibri"/>
          <w:color w:val="FF0000"/>
        </w:rPr>
        <w:t xml:space="preserve"> </w:t>
      </w:r>
      <w:r w:rsidRPr="004020B2">
        <w:rPr>
          <w:rFonts w:ascii="Calibri" w:hAnsi="Calibri" w:cs="Calibri"/>
          <w:color w:val="000000"/>
        </w:rPr>
        <w:t>de qualquer responsabilidade civil ou penal.</w:t>
      </w:r>
    </w:p>
    <w:p w14:paraId="5E26819E"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r w:rsidRPr="004020B2">
        <w:rPr>
          <w:rFonts w:ascii="Calibri" w:hAnsi="Calibri" w:cs="Calibri"/>
          <w:color w:val="000000"/>
        </w:rPr>
        <w:t>17.7 O apoio concedido por meio deste Edital poderá ser acumulado com recursos captados por meio de leis de incentivo fiscal e outros programas e/ou apoios federais, estaduais e municipais.</w:t>
      </w:r>
    </w:p>
    <w:p w14:paraId="06477CBE"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r w:rsidRPr="004020B2">
        <w:rPr>
          <w:rFonts w:ascii="Calibri" w:hAnsi="Calibri" w:cs="Calibri"/>
          <w:color w:val="000000"/>
        </w:rPr>
        <w:t>17.8 A inscrição implica no conhecimento e concordância dos termos e condições previstos neste Edital, na Lei 14.399/2022 (Política Nacional Aldir Blanc de Fomento à Cultura - PNAB), na Lei nº 14.903/2024 (Marco regulatório de fomento à cultura), no Decreto 11.740/2023 (Decreto PNAB) e no Decreto nº 11.453/2023 (Decreto de fomento).</w:t>
      </w:r>
    </w:p>
    <w:p w14:paraId="7F893F8A"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FF0000"/>
        </w:rPr>
      </w:pPr>
      <w:r w:rsidRPr="004020B2">
        <w:rPr>
          <w:rFonts w:ascii="Calibri" w:hAnsi="Calibri" w:cs="Calibri"/>
          <w:color w:val="000000"/>
        </w:rPr>
        <w:t>17.9 O resultado do chamamento público regido por este Edital terá validade até 45 (quarenta e cinco) dias.</w:t>
      </w:r>
    </w:p>
    <w:p w14:paraId="4F578C04"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r w:rsidRPr="004020B2">
        <w:rPr>
          <w:rFonts w:ascii="Calibri" w:hAnsi="Calibri" w:cs="Calibri"/>
          <w:color w:val="000000"/>
        </w:rPr>
        <w:t>17.10 Compõem este Edital os seguintes anexos: </w:t>
      </w:r>
    </w:p>
    <w:p w14:paraId="6CA34B18"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r w:rsidRPr="004020B2">
        <w:rPr>
          <w:rFonts w:ascii="Calibri" w:hAnsi="Calibri" w:cs="Calibri"/>
          <w:color w:val="000000"/>
        </w:rPr>
        <w:t>Anexo I - Recursos do Edital;</w:t>
      </w:r>
    </w:p>
    <w:p w14:paraId="4F84C929"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r w:rsidRPr="004020B2">
        <w:rPr>
          <w:rFonts w:ascii="Calibri" w:hAnsi="Calibri" w:cs="Calibri"/>
          <w:color w:val="000000"/>
        </w:rPr>
        <w:t>Anexo II - Formulário de Inscrição;</w:t>
      </w:r>
    </w:p>
    <w:p w14:paraId="34260409"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r w:rsidRPr="004020B2">
        <w:rPr>
          <w:rFonts w:ascii="Calibri" w:hAnsi="Calibri" w:cs="Calibri"/>
          <w:color w:val="000000"/>
        </w:rPr>
        <w:t>Anexo III - Critérios de seleção</w:t>
      </w:r>
    </w:p>
    <w:p w14:paraId="31759474"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r w:rsidRPr="004020B2">
        <w:rPr>
          <w:rFonts w:ascii="Calibri" w:hAnsi="Calibri" w:cs="Calibri"/>
          <w:color w:val="000000"/>
        </w:rPr>
        <w:t>Anexo IV - Termo de Execução Cultural;</w:t>
      </w:r>
    </w:p>
    <w:p w14:paraId="06CCEF0D"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r w:rsidRPr="004020B2">
        <w:rPr>
          <w:rFonts w:ascii="Calibri" w:hAnsi="Calibri" w:cs="Calibri"/>
          <w:color w:val="000000"/>
        </w:rPr>
        <w:t>Anexo V - Relatório de Objeto da Execução Cultural;</w:t>
      </w:r>
    </w:p>
    <w:p w14:paraId="7EFB6F14"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r w:rsidRPr="004020B2">
        <w:rPr>
          <w:rFonts w:ascii="Calibri" w:hAnsi="Calibri" w:cs="Calibri"/>
          <w:color w:val="000000"/>
        </w:rPr>
        <w:t>Anexo VI - Declaração de representação de grupo ou coletivo;</w:t>
      </w:r>
    </w:p>
    <w:p w14:paraId="0EE15CA9"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r w:rsidRPr="004020B2">
        <w:rPr>
          <w:rFonts w:ascii="Calibri" w:hAnsi="Calibri" w:cs="Calibri"/>
          <w:color w:val="000000"/>
        </w:rPr>
        <w:t>Anexo VII - Declaração étnico-racial;</w:t>
      </w:r>
    </w:p>
    <w:p w14:paraId="76AC85C0" w14:textId="77777777" w:rsidR="003A1010" w:rsidRPr="004020B2" w:rsidRDefault="003A1010" w:rsidP="003A1010">
      <w:pPr>
        <w:pStyle w:val="textojustificado"/>
        <w:spacing w:before="120" w:beforeAutospacing="0" w:after="120" w:afterAutospacing="0" w:line="276" w:lineRule="auto"/>
        <w:jc w:val="both"/>
        <w:rPr>
          <w:rFonts w:ascii="Calibri" w:hAnsi="Calibri" w:cs="Calibri"/>
          <w:color w:val="000000"/>
        </w:rPr>
      </w:pPr>
      <w:r w:rsidRPr="004020B2">
        <w:rPr>
          <w:rFonts w:ascii="Calibri" w:hAnsi="Calibri" w:cs="Calibri"/>
          <w:color w:val="000000"/>
        </w:rPr>
        <w:lastRenderedPageBreak/>
        <w:t>Anexo VIII - Modelo de Projeto; e</w:t>
      </w:r>
    </w:p>
    <w:p w14:paraId="53940618" w14:textId="77777777" w:rsidR="003A1010" w:rsidRPr="004020B2" w:rsidRDefault="003A1010" w:rsidP="003A1010">
      <w:pPr>
        <w:pStyle w:val="textojustificado"/>
        <w:spacing w:before="0" w:beforeAutospacing="0" w:after="0" w:afterAutospacing="0" w:line="276" w:lineRule="auto"/>
        <w:jc w:val="both"/>
        <w:rPr>
          <w:rFonts w:ascii="Calibri" w:hAnsi="Calibri" w:cs="Calibri"/>
          <w:color w:val="000000"/>
        </w:rPr>
      </w:pPr>
      <w:r w:rsidRPr="004020B2">
        <w:rPr>
          <w:rFonts w:ascii="Calibri" w:hAnsi="Calibri" w:cs="Calibri"/>
          <w:color w:val="000000"/>
        </w:rPr>
        <w:t>Anexo IX – Modelo de recurso</w:t>
      </w:r>
    </w:p>
    <w:p w14:paraId="70BA9D8F" w14:textId="77777777" w:rsidR="003A1010" w:rsidRPr="004020B2" w:rsidRDefault="003A1010" w:rsidP="003A1010">
      <w:pPr>
        <w:pBdr>
          <w:top w:val="nil"/>
          <w:left w:val="nil"/>
          <w:bottom w:val="nil"/>
          <w:right w:val="nil"/>
          <w:between w:val="nil"/>
        </w:pBdr>
        <w:spacing w:after="0"/>
        <w:jc w:val="both"/>
        <w:rPr>
          <w:rFonts w:ascii="Calibri" w:hAnsi="Calibri" w:cs="Calibri"/>
          <w:sz w:val="24"/>
          <w:szCs w:val="24"/>
        </w:rPr>
      </w:pPr>
    </w:p>
    <w:p w14:paraId="423B64CB" w14:textId="77777777" w:rsidR="003A1010" w:rsidRPr="004020B2" w:rsidRDefault="003A1010" w:rsidP="003A1010">
      <w:pPr>
        <w:pBdr>
          <w:top w:val="nil"/>
          <w:left w:val="nil"/>
          <w:bottom w:val="nil"/>
          <w:right w:val="nil"/>
          <w:between w:val="nil"/>
        </w:pBdr>
        <w:spacing w:after="0" w:line="240" w:lineRule="auto"/>
        <w:jc w:val="both"/>
        <w:rPr>
          <w:rFonts w:ascii="Calibri" w:hAnsi="Calibri" w:cs="Calibri"/>
          <w:sz w:val="24"/>
          <w:szCs w:val="24"/>
        </w:rPr>
      </w:pPr>
    </w:p>
    <w:p w14:paraId="7B96A4AC" w14:textId="77777777" w:rsidR="003A1010" w:rsidRPr="004020B2" w:rsidRDefault="003A1010" w:rsidP="003A1010">
      <w:pPr>
        <w:pBdr>
          <w:top w:val="nil"/>
          <w:left w:val="nil"/>
          <w:bottom w:val="nil"/>
          <w:right w:val="nil"/>
          <w:between w:val="nil"/>
        </w:pBdr>
        <w:spacing w:after="0" w:line="240" w:lineRule="auto"/>
        <w:jc w:val="both"/>
        <w:rPr>
          <w:rFonts w:ascii="Calibri" w:hAnsi="Calibri" w:cs="Calibri"/>
          <w:sz w:val="24"/>
          <w:szCs w:val="24"/>
        </w:rPr>
      </w:pPr>
    </w:p>
    <w:p w14:paraId="5D384E06" w14:textId="77777777" w:rsidR="003A1010" w:rsidRPr="004020B2" w:rsidRDefault="003A1010" w:rsidP="003A1010">
      <w:pPr>
        <w:pBdr>
          <w:top w:val="nil"/>
          <w:left w:val="nil"/>
          <w:bottom w:val="nil"/>
          <w:right w:val="nil"/>
          <w:between w:val="nil"/>
        </w:pBdr>
        <w:spacing w:after="0" w:line="240" w:lineRule="auto"/>
        <w:jc w:val="both"/>
        <w:rPr>
          <w:rFonts w:ascii="Calibri" w:hAnsi="Calibri" w:cs="Calibri"/>
          <w:sz w:val="24"/>
          <w:szCs w:val="24"/>
        </w:rPr>
      </w:pPr>
    </w:p>
    <w:p w14:paraId="5416199D" w14:textId="77777777" w:rsidR="003A1010" w:rsidRPr="004020B2" w:rsidRDefault="003A1010" w:rsidP="003A1010">
      <w:pPr>
        <w:pBdr>
          <w:top w:val="nil"/>
          <w:left w:val="nil"/>
          <w:bottom w:val="nil"/>
          <w:right w:val="nil"/>
          <w:between w:val="nil"/>
        </w:pBdr>
        <w:spacing w:after="0" w:line="240" w:lineRule="auto"/>
        <w:jc w:val="both"/>
        <w:rPr>
          <w:rFonts w:ascii="Calibri" w:hAnsi="Calibri" w:cs="Calibri"/>
          <w:sz w:val="24"/>
          <w:szCs w:val="24"/>
        </w:rPr>
      </w:pPr>
    </w:p>
    <w:p w14:paraId="6EE18947" w14:textId="77777777" w:rsidR="003A1010" w:rsidRPr="004020B2" w:rsidRDefault="003A1010" w:rsidP="003A1010">
      <w:pPr>
        <w:pBdr>
          <w:top w:val="nil"/>
          <w:left w:val="nil"/>
          <w:bottom w:val="nil"/>
          <w:right w:val="nil"/>
          <w:between w:val="nil"/>
        </w:pBdr>
        <w:spacing w:after="0" w:line="240" w:lineRule="auto"/>
        <w:jc w:val="both"/>
        <w:rPr>
          <w:rFonts w:ascii="Calibri" w:hAnsi="Calibri" w:cs="Calibri"/>
          <w:sz w:val="24"/>
          <w:szCs w:val="24"/>
        </w:rPr>
      </w:pPr>
    </w:p>
    <w:p w14:paraId="5D5C628D" w14:textId="77777777" w:rsidR="003A1010" w:rsidRPr="004020B2" w:rsidRDefault="003A1010" w:rsidP="003A1010">
      <w:pPr>
        <w:pBdr>
          <w:top w:val="nil"/>
          <w:left w:val="nil"/>
          <w:bottom w:val="nil"/>
          <w:right w:val="nil"/>
          <w:between w:val="nil"/>
        </w:pBdr>
        <w:spacing w:after="0" w:line="240" w:lineRule="auto"/>
        <w:jc w:val="center"/>
        <w:rPr>
          <w:rFonts w:ascii="Calibri" w:eastAsia="Times New Roman" w:hAnsi="Calibri" w:cs="Calibri"/>
          <w:b/>
          <w:color w:val="000000"/>
          <w:sz w:val="24"/>
          <w:szCs w:val="24"/>
          <w:lang w:eastAsia="pt-BR"/>
        </w:rPr>
      </w:pPr>
    </w:p>
    <w:p w14:paraId="3C3D9B82" w14:textId="77777777" w:rsidR="003A1010" w:rsidRPr="004020B2" w:rsidRDefault="003A1010" w:rsidP="003A1010">
      <w:pPr>
        <w:spacing w:after="0" w:line="240" w:lineRule="auto"/>
        <w:jc w:val="center"/>
        <w:rPr>
          <w:rFonts w:ascii="Calibri" w:eastAsia="Times New Roman" w:hAnsi="Calibri" w:cs="Calibri"/>
          <w:color w:val="000000"/>
          <w:sz w:val="24"/>
          <w:szCs w:val="24"/>
          <w:highlight w:val="yellow"/>
          <w:lang w:eastAsia="pt-BR"/>
        </w:rPr>
      </w:pPr>
      <w:r w:rsidRPr="004020B2">
        <w:rPr>
          <w:rFonts w:ascii="Calibri" w:eastAsia="Times New Roman" w:hAnsi="Calibri" w:cs="Calibri"/>
          <w:color w:val="000000"/>
          <w:sz w:val="24"/>
          <w:szCs w:val="24"/>
          <w:highlight w:val="yellow"/>
          <w:lang w:eastAsia="pt-BR"/>
        </w:rPr>
        <w:t>NOME</w:t>
      </w:r>
    </w:p>
    <w:p w14:paraId="22838D5D" w14:textId="77777777" w:rsidR="003A1010" w:rsidRPr="004020B2" w:rsidRDefault="003A1010" w:rsidP="003A1010">
      <w:pPr>
        <w:spacing w:after="0" w:line="240" w:lineRule="auto"/>
        <w:jc w:val="center"/>
        <w:rPr>
          <w:rFonts w:ascii="Calibri" w:eastAsia="Times New Roman" w:hAnsi="Calibri" w:cs="Calibri"/>
          <w:color w:val="000000"/>
          <w:sz w:val="24"/>
          <w:szCs w:val="24"/>
          <w:lang w:eastAsia="pt-BR"/>
        </w:rPr>
      </w:pPr>
      <w:r w:rsidRPr="004020B2">
        <w:rPr>
          <w:rFonts w:ascii="Calibri" w:eastAsia="Times New Roman" w:hAnsi="Calibri" w:cs="Calibri"/>
          <w:color w:val="000000"/>
          <w:sz w:val="24"/>
          <w:szCs w:val="24"/>
          <w:highlight w:val="yellow"/>
          <w:lang w:eastAsia="pt-BR"/>
        </w:rPr>
        <w:t xml:space="preserve">Prefeito </w:t>
      </w:r>
      <w:r w:rsidRPr="00B562CE">
        <w:rPr>
          <w:rFonts w:ascii="Calibri" w:eastAsia="Times New Roman" w:hAnsi="Calibri" w:cs="Calibri"/>
          <w:color w:val="000000"/>
          <w:sz w:val="24"/>
          <w:szCs w:val="24"/>
          <w:highlight w:val="yellow"/>
          <w:lang w:eastAsia="pt-BR"/>
        </w:rPr>
        <w:t xml:space="preserve">Municipal ou secretário ou diretor </w:t>
      </w:r>
      <w:r w:rsidRPr="00B562CE">
        <w:rPr>
          <w:rFonts w:ascii="Calibri" w:eastAsia="Times New Roman" w:hAnsi="Calibri" w:cs="Calibri"/>
          <w:i/>
          <w:iCs/>
          <w:color w:val="000000"/>
          <w:sz w:val="24"/>
          <w:szCs w:val="24"/>
          <w:highlight w:val="yellow"/>
          <w:lang w:eastAsia="pt-BR"/>
        </w:rPr>
        <w:t>etc</w:t>
      </w:r>
      <w:r w:rsidRPr="00B562CE">
        <w:rPr>
          <w:rFonts w:ascii="Calibri" w:eastAsia="Times New Roman" w:hAnsi="Calibri" w:cs="Calibri"/>
          <w:color w:val="000000"/>
          <w:sz w:val="24"/>
          <w:szCs w:val="24"/>
          <w:highlight w:val="yellow"/>
          <w:lang w:eastAsia="pt-BR"/>
        </w:rPr>
        <w:t>.</w:t>
      </w:r>
    </w:p>
    <w:p w14:paraId="12CB4723" w14:textId="7E7251AF" w:rsidR="008D205C" w:rsidRPr="003A1010" w:rsidRDefault="008D205C" w:rsidP="003A1010"/>
    <w:sectPr w:rsidR="008D205C" w:rsidRPr="003A1010">
      <w:headerReference w:type="default" r:id="rId23"/>
      <w:footerReference w:type="default" r:id="rId24"/>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Gustavo Dalto" w:date="2024-05-02T08:53:00Z" w:initials="GD">
    <w:p w14:paraId="2BD2F909" w14:textId="77777777" w:rsidR="003A1010" w:rsidRDefault="003A1010" w:rsidP="003A1010">
      <w:pPr>
        <w:pStyle w:val="Textodecomentrio"/>
      </w:pPr>
      <w:r>
        <w:rPr>
          <w:rStyle w:val="Refdecomentrio"/>
        </w:rPr>
        <w:annotationRef/>
      </w:r>
      <w:r>
        <w:t>Acrescentei esse item</w:t>
      </w:r>
    </w:p>
  </w:comment>
  <w:comment w:id="2" w:author="Gustavo Dalto" w:date="2024-05-02T09:00:00Z" w:initials="GD">
    <w:p w14:paraId="57A89659" w14:textId="77777777" w:rsidR="003A1010" w:rsidRDefault="003A1010" w:rsidP="003A1010">
      <w:pPr>
        <w:pStyle w:val="Textodecomentrio"/>
      </w:pPr>
      <w:r>
        <w:rPr>
          <w:rStyle w:val="Refdecomentrio"/>
        </w:rPr>
        <w:annotationRef/>
      </w:r>
      <w:r>
        <w:t>Atualizei para o Anexo VIII, estava em formulário de inscrição</w:t>
      </w:r>
    </w:p>
  </w:comment>
  <w:comment w:id="3" w:author="Gustavo Dalto" w:date="2024-05-02T09:01:00Z" w:initials="GD">
    <w:p w14:paraId="799CCA7E" w14:textId="77777777" w:rsidR="003A1010" w:rsidRDefault="003A1010" w:rsidP="003A1010">
      <w:pPr>
        <w:pStyle w:val="Textodecomentrio"/>
      </w:pPr>
      <w:r>
        <w:rPr>
          <w:rStyle w:val="Refdecomentrio"/>
        </w:rPr>
        <w:annotationRef/>
      </w:r>
      <w:r>
        <w:t>Estava comissão de análise</w:t>
      </w:r>
    </w:p>
  </w:comment>
  <w:comment w:id="4" w:author="Gustavo Dalto" w:date="2024-05-02T09:03:00Z" w:initials="GD">
    <w:p w14:paraId="0F112EC6" w14:textId="77777777" w:rsidR="003A1010" w:rsidRDefault="003A1010" w:rsidP="003A1010">
      <w:pPr>
        <w:pStyle w:val="Textodecomentrio"/>
      </w:pPr>
      <w:r>
        <w:rPr>
          <w:rStyle w:val="Refdecomentrio"/>
        </w:rPr>
        <w:annotationRef/>
      </w:r>
      <w:r>
        <w:t>Retirei os antigos itens 9.3 e 9.4 porque não existe mais uma obrigatoriedade mínima de 10%, então perdeu o sentido</w:t>
      </w:r>
    </w:p>
  </w:comment>
  <w:comment w:id="5" w:author="Gustavo Dalto" w:date="2024-05-02T09:03:00Z" w:initials="GD">
    <w:p w14:paraId="213C2418" w14:textId="77777777" w:rsidR="003A1010" w:rsidRDefault="003A1010" w:rsidP="003A1010">
      <w:pPr>
        <w:pStyle w:val="Textodecomentrio"/>
      </w:pPr>
      <w:r>
        <w:rPr>
          <w:rStyle w:val="Refdecomentrio"/>
        </w:rPr>
        <w:annotationRef/>
      </w:r>
      <w:r>
        <w:t>Acrescentei esse item</w:t>
      </w:r>
    </w:p>
  </w:comment>
  <w:comment w:id="6" w:author="Gustavo Dalto" w:date="2024-05-02T09:08:00Z" w:initials="GD">
    <w:p w14:paraId="1B416F1C" w14:textId="77777777" w:rsidR="003A1010" w:rsidRDefault="003A1010" w:rsidP="003A1010">
      <w:pPr>
        <w:pStyle w:val="Textodecomentrio"/>
      </w:pPr>
      <w:r>
        <w:rPr>
          <w:rStyle w:val="Refdecomentrio"/>
        </w:rPr>
        <w:annotationRef/>
      </w:r>
      <w:r>
        <w:t>Troquei por “ou”, estava “e”. Então entende-se que pode ser escolhida apenas uma, tendo em vista que o recurso é limitado e não conseguem fazer tudo</w:t>
      </w:r>
    </w:p>
  </w:comment>
  <w:comment w:id="7" w:author="Gustavo Dalto" w:date="2024-05-02T10:36:00Z" w:initials="GD">
    <w:p w14:paraId="3850361A" w14:textId="77777777" w:rsidR="003A1010" w:rsidRDefault="003A1010" w:rsidP="003A1010">
      <w:pPr>
        <w:pStyle w:val="Textodecomentrio"/>
      </w:pPr>
      <w:r>
        <w:rPr>
          <w:rStyle w:val="Refdecomentrio"/>
        </w:rPr>
        <w:annotationRef/>
      </w:r>
      <w:r>
        <w:t>Adicionei essa frase porque foi resultado da opinião do Conselho sobre o tema. Então podemos detalhar a informação no Anexo III a partir do Art. 12 da IN 10</w:t>
      </w:r>
    </w:p>
  </w:comment>
  <w:comment w:id="8" w:author="Gustavo Dalto" w:date="2024-05-02T10:33:00Z" w:initials="GD">
    <w:p w14:paraId="78384E5F" w14:textId="77777777" w:rsidR="003A1010" w:rsidRDefault="003A1010" w:rsidP="003A1010">
      <w:pPr>
        <w:pStyle w:val="Textodecomentrio"/>
      </w:pPr>
      <w:r>
        <w:rPr>
          <w:rStyle w:val="Refdecomentrio"/>
        </w:rPr>
        <w:annotationRef/>
      </w:r>
      <w:r>
        <w:t>Aqui troquei pelos dizeres do Decreto de Fomento Art. 70</w:t>
      </w:r>
    </w:p>
  </w:comment>
  <w:comment w:id="9" w:author="Gustavo Dalto" w:date="2024-05-02T10:22:00Z" w:initials="GD">
    <w:p w14:paraId="232384EE" w14:textId="77777777" w:rsidR="003A1010" w:rsidRDefault="003A1010" w:rsidP="003A1010">
      <w:pPr>
        <w:pStyle w:val="Textodecomentrio"/>
      </w:pPr>
      <w:r>
        <w:rPr>
          <w:rStyle w:val="Refdecomentrio"/>
        </w:rPr>
        <w:annotationRef/>
      </w:r>
      <w:r>
        <w:t xml:space="preserve">Deixei como está no Anexo IV, item 12, para ficarem iguais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BD2F909" w15:done="0"/>
  <w15:commentEx w15:paraId="57A89659" w15:done="0"/>
  <w15:commentEx w15:paraId="799CCA7E" w15:done="0"/>
  <w15:commentEx w15:paraId="0F112EC6" w15:done="0"/>
  <w15:commentEx w15:paraId="213C2418" w15:done="0"/>
  <w15:commentEx w15:paraId="1B416F1C" w15:done="0"/>
  <w15:commentEx w15:paraId="3850361A" w15:done="0"/>
  <w15:commentEx w15:paraId="78384E5F" w15:done="0"/>
  <w15:commentEx w15:paraId="232384E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BD2F909" w16cid:durableId="0EF0A8DE"/>
  <w16cid:commentId w16cid:paraId="57A89659" w16cid:durableId="4BF3AF2D"/>
  <w16cid:commentId w16cid:paraId="799CCA7E" w16cid:durableId="0517F30A"/>
  <w16cid:commentId w16cid:paraId="0F112EC6" w16cid:durableId="0652C0BC"/>
  <w16cid:commentId w16cid:paraId="213C2418" w16cid:durableId="1AF27133"/>
  <w16cid:commentId w16cid:paraId="1B416F1C" w16cid:durableId="7BBACDDE"/>
  <w16cid:commentId w16cid:paraId="3850361A" w16cid:durableId="7B010BFE"/>
  <w16cid:commentId w16cid:paraId="78384E5F" w16cid:durableId="32FDD004"/>
  <w16cid:commentId w16cid:paraId="232384EE" w16cid:durableId="53FB9B3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1CECD4" w14:textId="77777777" w:rsidR="00563916" w:rsidRDefault="00563916" w:rsidP="008D205C">
      <w:pPr>
        <w:spacing w:after="0" w:line="240" w:lineRule="auto"/>
      </w:pPr>
      <w:r>
        <w:separator/>
      </w:r>
    </w:p>
  </w:endnote>
  <w:endnote w:type="continuationSeparator" w:id="0">
    <w:p w14:paraId="5C954599" w14:textId="77777777" w:rsidR="00563916" w:rsidRDefault="00563916" w:rsidP="008D20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FA59A" w14:textId="03FE8A0F" w:rsidR="008D205C" w:rsidRDefault="008D3F31" w:rsidP="008D205C">
    <w:pPr>
      <w:pStyle w:val="Rodap"/>
      <w:jc w:val="center"/>
    </w:pPr>
    <w:r>
      <w:rPr>
        <w:noProof/>
        <w:lang w:eastAsia="pt-BR"/>
      </w:rPr>
      <w:drawing>
        <wp:anchor distT="0" distB="0" distL="114300" distR="114300" simplePos="0" relativeHeight="251661312" behindDoc="1" locked="0" layoutInCell="1" allowOverlap="1" wp14:anchorId="57032555" wp14:editId="5EDFA100">
          <wp:simplePos x="0" y="0"/>
          <wp:positionH relativeFrom="margin">
            <wp:posOffset>2881630</wp:posOffset>
          </wp:positionH>
          <wp:positionV relativeFrom="paragraph">
            <wp:posOffset>-71902</wp:posOffset>
          </wp:positionV>
          <wp:extent cx="336310" cy="383295"/>
          <wp:effectExtent l="0" t="0" r="6985" b="0"/>
          <wp:wrapNone/>
          <wp:docPr id="103291442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914421" name="Imagem 1032914421"/>
                  <pic:cNvPicPr/>
                </pic:nvPicPr>
                <pic:blipFill>
                  <a:blip r:embed="rId1">
                    <a:extLst>
                      <a:ext uri="{28A0092B-C50C-407E-A947-70E740481C1C}">
                        <a14:useLocalDpi xmlns:a14="http://schemas.microsoft.com/office/drawing/2010/main" val="0"/>
                      </a:ext>
                    </a:extLst>
                  </a:blip>
                  <a:stretch>
                    <a:fillRect/>
                  </a:stretch>
                </pic:blipFill>
                <pic:spPr>
                  <a:xfrm>
                    <a:off x="0" y="0"/>
                    <a:ext cx="336310" cy="383295"/>
                  </a:xfrm>
                  <a:prstGeom prst="rect">
                    <a:avLst/>
                  </a:prstGeom>
                </pic:spPr>
              </pic:pic>
            </a:graphicData>
          </a:graphic>
          <wp14:sizeRelH relativeFrom="margin">
            <wp14:pctWidth>0</wp14:pctWidth>
          </wp14:sizeRelH>
          <wp14:sizeRelV relativeFrom="margin">
            <wp14:pctHeight>0</wp14:pctHeight>
          </wp14:sizeRelV>
        </wp:anchor>
      </w:drawing>
    </w:r>
    <w:r w:rsidR="008D205C">
      <w:rPr>
        <w:noProof/>
        <w:lang w:eastAsia="pt-BR"/>
      </w:rPr>
      <w:drawing>
        <wp:anchor distT="0" distB="0" distL="114300" distR="114300" simplePos="0" relativeHeight="251658240" behindDoc="1" locked="0" layoutInCell="1" allowOverlap="1" wp14:anchorId="4713233E" wp14:editId="195F906E">
          <wp:simplePos x="0" y="0"/>
          <wp:positionH relativeFrom="column">
            <wp:posOffset>3101340</wp:posOffset>
          </wp:positionH>
          <wp:positionV relativeFrom="page">
            <wp:posOffset>9906000</wp:posOffset>
          </wp:positionV>
          <wp:extent cx="2962275" cy="612140"/>
          <wp:effectExtent l="0" t="0" r="0" b="0"/>
          <wp:wrapTopAndBottom/>
          <wp:docPr id="287168643" name="Imagem 1" descr="Uma imagem contendo Interface gráfica do usuári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168643" name="Imagem 1" descr="Uma imagem contendo Interface gráfica do usuário&#10;&#10;O conteúdo gerado por IA pode estar incorreto."/>
                  <pic:cNvPicPr/>
                </pic:nvPicPr>
                <pic:blipFill>
                  <a:blip r:embed="rId2">
                    <a:extLst>
                      <a:ext uri="{28A0092B-C50C-407E-A947-70E740481C1C}">
                        <a14:useLocalDpi xmlns:a14="http://schemas.microsoft.com/office/drawing/2010/main" val="0"/>
                      </a:ext>
                    </a:extLst>
                  </a:blip>
                  <a:stretch>
                    <a:fillRect/>
                  </a:stretch>
                </pic:blipFill>
                <pic:spPr>
                  <a:xfrm>
                    <a:off x="0" y="0"/>
                    <a:ext cx="2962275" cy="61214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F1FBD8" w14:textId="77777777" w:rsidR="00563916" w:rsidRDefault="00563916" w:rsidP="008D205C">
      <w:pPr>
        <w:spacing w:after="0" w:line="240" w:lineRule="auto"/>
      </w:pPr>
      <w:r>
        <w:separator/>
      </w:r>
    </w:p>
  </w:footnote>
  <w:footnote w:type="continuationSeparator" w:id="0">
    <w:p w14:paraId="6448462E" w14:textId="77777777" w:rsidR="00563916" w:rsidRDefault="00563916" w:rsidP="008D20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AD7A6" w14:textId="78AC67BA" w:rsidR="008D205C" w:rsidRDefault="008D205C" w:rsidP="008D205C">
    <w:pPr>
      <w:pStyle w:val="Cabealho"/>
      <w:jc w:val="center"/>
    </w:pPr>
    <w:r>
      <w:rPr>
        <w:noProof/>
        <w:lang w:eastAsia="pt-BR"/>
      </w:rPr>
      <w:drawing>
        <wp:anchor distT="0" distB="0" distL="114300" distR="114300" simplePos="0" relativeHeight="251659264" behindDoc="0" locked="0" layoutInCell="1" allowOverlap="1" wp14:anchorId="09143712" wp14:editId="2D0D7DC0">
          <wp:simplePos x="0" y="0"/>
          <wp:positionH relativeFrom="column">
            <wp:posOffset>-756285</wp:posOffset>
          </wp:positionH>
          <wp:positionV relativeFrom="paragraph">
            <wp:posOffset>-114300</wp:posOffset>
          </wp:positionV>
          <wp:extent cx="2895600" cy="598597"/>
          <wp:effectExtent l="0" t="0" r="0" b="0"/>
          <wp:wrapTopAndBottom/>
          <wp:docPr id="200220770" name="Imagem 2" descr="Logotip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20770" name="Imagem 2" descr="Logotipo&#10;&#10;O conteúdo gerado por IA pode estar incorreto."/>
                  <pic:cNvPicPr/>
                </pic:nvPicPr>
                <pic:blipFill>
                  <a:blip r:embed="rId1">
                    <a:extLst>
                      <a:ext uri="{28A0092B-C50C-407E-A947-70E740481C1C}">
                        <a14:useLocalDpi xmlns:a14="http://schemas.microsoft.com/office/drawing/2010/main" val="0"/>
                      </a:ext>
                    </a:extLst>
                  </a:blip>
                  <a:stretch>
                    <a:fillRect/>
                  </a:stretch>
                </pic:blipFill>
                <pic:spPr>
                  <a:xfrm>
                    <a:off x="0" y="0"/>
                    <a:ext cx="2895600" cy="598597"/>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14009"/>
    <w:multiLevelType w:val="hybridMultilevel"/>
    <w:tmpl w:val="D8106240"/>
    <w:lvl w:ilvl="0" w:tplc="9D765E70">
      <w:start w:val="1"/>
      <w:numFmt w:val="decimal"/>
      <w:lvlText w:val="%1)"/>
      <w:lvlJc w:val="left"/>
      <w:pPr>
        <w:ind w:left="419" w:hanging="207"/>
      </w:pPr>
      <w:rPr>
        <w:rFonts w:ascii="Calibri" w:eastAsia="Calibri" w:hAnsi="Calibri" w:cs="Calibri" w:hint="default"/>
        <w:spacing w:val="-1"/>
        <w:w w:val="99"/>
        <w:sz w:val="20"/>
        <w:szCs w:val="20"/>
        <w:lang w:val="pt-PT" w:eastAsia="en-US" w:bidi="ar-SA"/>
      </w:rPr>
    </w:lvl>
    <w:lvl w:ilvl="1" w:tplc="8B86165C">
      <w:start w:val="1"/>
      <w:numFmt w:val="lowerLetter"/>
      <w:lvlText w:val="%2)"/>
      <w:lvlJc w:val="left"/>
      <w:pPr>
        <w:ind w:left="1021" w:hanging="202"/>
      </w:pPr>
      <w:rPr>
        <w:rFonts w:ascii="Calibri" w:eastAsia="Calibri" w:hAnsi="Calibri" w:cs="Calibri" w:hint="default"/>
        <w:w w:val="99"/>
        <w:sz w:val="20"/>
        <w:szCs w:val="20"/>
        <w:lang w:val="pt-PT" w:eastAsia="en-US" w:bidi="ar-SA"/>
      </w:rPr>
    </w:lvl>
    <w:lvl w:ilvl="2" w:tplc="14AC7AF6">
      <w:numFmt w:val="bullet"/>
      <w:lvlText w:val="•"/>
      <w:lvlJc w:val="left"/>
      <w:pPr>
        <w:ind w:left="2027" w:hanging="202"/>
      </w:pPr>
      <w:rPr>
        <w:rFonts w:hint="default"/>
        <w:lang w:val="pt-PT" w:eastAsia="en-US" w:bidi="ar-SA"/>
      </w:rPr>
    </w:lvl>
    <w:lvl w:ilvl="3" w:tplc="BFA4A54C">
      <w:numFmt w:val="bullet"/>
      <w:lvlText w:val="•"/>
      <w:lvlJc w:val="left"/>
      <w:pPr>
        <w:ind w:left="3035" w:hanging="202"/>
      </w:pPr>
      <w:rPr>
        <w:rFonts w:hint="default"/>
        <w:lang w:val="pt-PT" w:eastAsia="en-US" w:bidi="ar-SA"/>
      </w:rPr>
    </w:lvl>
    <w:lvl w:ilvl="4" w:tplc="E7A661B8">
      <w:numFmt w:val="bullet"/>
      <w:lvlText w:val="•"/>
      <w:lvlJc w:val="left"/>
      <w:pPr>
        <w:ind w:left="4043" w:hanging="202"/>
      </w:pPr>
      <w:rPr>
        <w:rFonts w:hint="default"/>
        <w:lang w:val="pt-PT" w:eastAsia="en-US" w:bidi="ar-SA"/>
      </w:rPr>
    </w:lvl>
    <w:lvl w:ilvl="5" w:tplc="2CC28190">
      <w:numFmt w:val="bullet"/>
      <w:lvlText w:val="•"/>
      <w:lvlJc w:val="left"/>
      <w:pPr>
        <w:ind w:left="5051" w:hanging="202"/>
      </w:pPr>
      <w:rPr>
        <w:rFonts w:hint="default"/>
        <w:lang w:val="pt-PT" w:eastAsia="en-US" w:bidi="ar-SA"/>
      </w:rPr>
    </w:lvl>
    <w:lvl w:ilvl="6" w:tplc="1A324F68">
      <w:numFmt w:val="bullet"/>
      <w:lvlText w:val="•"/>
      <w:lvlJc w:val="left"/>
      <w:pPr>
        <w:ind w:left="6058" w:hanging="202"/>
      </w:pPr>
      <w:rPr>
        <w:rFonts w:hint="default"/>
        <w:lang w:val="pt-PT" w:eastAsia="en-US" w:bidi="ar-SA"/>
      </w:rPr>
    </w:lvl>
    <w:lvl w:ilvl="7" w:tplc="D45A0182">
      <w:numFmt w:val="bullet"/>
      <w:lvlText w:val="•"/>
      <w:lvlJc w:val="left"/>
      <w:pPr>
        <w:ind w:left="7066" w:hanging="202"/>
      </w:pPr>
      <w:rPr>
        <w:rFonts w:hint="default"/>
        <w:lang w:val="pt-PT" w:eastAsia="en-US" w:bidi="ar-SA"/>
      </w:rPr>
    </w:lvl>
    <w:lvl w:ilvl="8" w:tplc="11A8DA86">
      <w:numFmt w:val="bullet"/>
      <w:lvlText w:val="•"/>
      <w:lvlJc w:val="left"/>
      <w:pPr>
        <w:ind w:left="8074" w:hanging="202"/>
      </w:pPr>
      <w:rPr>
        <w:rFonts w:hint="default"/>
        <w:lang w:val="pt-PT" w:eastAsia="en-US" w:bidi="ar-SA"/>
      </w:rPr>
    </w:lvl>
  </w:abstractNum>
  <w:abstractNum w:abstractNumId="1" w15:restartNumberingAfterBreak="0">
    <w:nsid w:val="0D1A4AE0"/>
    <w:multiLevelType w:val="hybridMultilevel"/>
    <w:tmpl w:val="8F02C992"/>
    <w:lvl w:ilvl="0" w:tplc="7154002E">
      <w:start w:val="3"/>
      <w:numFmt w:val="lowerLetter"/>
      <w:lvlText w:val="%1."/>
      <w:lvlJc w:val="left"/>
      <w:pPr>
        <w:tabs>
          <w:tab w:val="num" w:pos="720"/>
        </w:tabs>
        <w:ind w:left="720" w:hanging="360"/>
      </w:pPr>
    </w:lvl>
    <w:lvl w:ilvl="1" w:tplc="5D5AD06A" w:tentative="1">
      <w:start w:val="1"/>
      <w:numFmt w:val="decimal"/>
      <w:lvlText w:val="%2."/>
      <w:lvlJc w:val="left"/>
      <w:pPr>
        <w:tabs>
          <w:tab w:val="num" w:pos="1440"/>
        </w:tabs>
        <w:ind w:left="1440" w:hanging="360"/>
      </w:pPr>
    </w:lvl>
    <w:lvl w:ilvl="2" w:tplc="1E261BE8" w:tentative="1">
      <w:start w:val="1"/>
      <w:numFmt w:val="decimal"/>
      <w:lvlText w:val="%3."/>
      <w:lvlJc w:val="left"/>
      <w:pPr>
        <w:tabs>
          <w:tab w:val="num" w:pos="2160"/>
        </w:tabs>
        <w:ind w:left="2160" w:hanging="360"/>
      </w:pPr>
    </w:lvl>
    <w:lvl w:ilvl="3" w:tplc="E6CE31E8" w:tentative="1">
      <w:start w:val="1"/>
      <w:numFmt w:val="decimal"/>
      <w:lvlText w:val="%4."/>
      <w:lvlJc w:val="left"/>
      <w:pPr>
        <w:tabs>
          <w:tab w:val="num" w:pos="2880"/>
        </w:tabs>
        <w:ind w:left="2880" w:hanging="360"/>
      </w:pPr>
    </w:lvl>
    <w:lvl w:ilvl="4" w:tplc="2164727A" w:tentative="1">
      <w:start w:val="1"/>
      <w:numFmt w:val="decimal"/>
      <w:lvlText w:val="%5."/>
      <w:lvlJc w:val="left"/>
      <w:pPr>
        <w:tabs>
          <w:tab w:val="num" w:pos="3600"/>
        </w:tabs>
        <w:ind w:left="3600" w:hanging="360"/>
      </w:pPr>
    </w:lvl>
    <w:lvl w:ilvl="5" w:tplc="54C8F0C4" w:tentative="1">
      <w:start w:val="1"/>
      <w:numFmt w:val="decimal"/>
      <w:lvlText w:val="%6."/>
      <w:lvlJc w:val="left"/>
      <w:pPr>
        <w:tabs>
          <w:tab w:val="num" w:pos="4320"/>
        </w:tabs>
        <w:ind w:left="4320" w:hanging="360"/>
      </w:pPr>
    </w:lvl>
    <w:lvl w:ilvl="6" w:tplc="580C4442" w:tentative="1">
      <w:start w:val="1"/>
      <w:numFmt w:val="decimal"/>
      <w:lvlText w:val="%7."/>
      <w:lvlJc w:val="left"/>
      <w:pPr>
        <w:tabs>
          <w:tab w:val="num" w:pos="5040"/>
        </w:tabs>
        <w:ind w:left="5040" w:hanging="360"/>
      </w:pPr>
    </w:lvl>
    <w:lvl w:ilvl="7" w:tplc="FACC022A" w:tentative="1">
      <w:start w:val="1"/>
      <w:numFmt w:val="decimal"/>
      <w:lvlText w:val="%8."/>
      <w:lvlJc w:val="left"/>
      <w:pPr>
        <w:tabs>
          <w:tab w:val="num" w:pos="5760"/>
        </w:tabs>
        <w:ind w:left="5760" w:hanging="360"/>
      </w:pPr>
    </w:lvl>
    <w:lvl w:ilvl="8" w:tplc="78E46332" w:tentative="1">
      <w:start w:val="1"/>
      <w:numFmt w:val="decimal"/>
      <w:lvlText w:val="%9."/>
      <w:lvlJc w:val="left"/>
      <w:pPr>
        <w:tabs>
          <w:tab w:val="num" w:pos="6480"/>
        </w:tabs>
        <w:ind w:left="6480" w:hanging="360"/>
      </w:pPr>
    </w:lvl>
  </w:abstractNum>
  <w:abstractNum w:abstractNumId="2" w15:restartNumberingAfterBreak="0">
    <w:nsid w:val="138A4FB7"/>
    <w:multiLevelType w:val="multilevel"/>
    <w:tmpl w:val="EAF2D0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4681D21"/>
    <w:multiLevelType w:val="hybridMultilevel"/>
    <w:tmpl w:val="6F8A9EFE"/>
    <w:lvl w:ilvl="0" w:tplc="FDA07688">
      <w:start w:val="2"/>
      <w:numFmt w:val="lowerLetter"/>
      <w:lvlText w:val="%1."/>
      <w:lvlJc w:val="left"/>
      <w:pPr>
        <w:tabs>
          <w:tab w:val="num" w:pos="720"/>
        </w:tabs>
        <w:ind w:left="720" w:hanging="360"/>
      </w:pPr>
    </w:lvl>
    <w:lvl w:ilvl="1" w:tplc="A8567096" w:tentative="1">
      <w:start w:val="1"/>
      <w:numFmt w:val="decimal"/>
      <w:lvlText w:val="%2."/>
      <w:lvlJc w:val="left"/>
      <w:pPr>
        <w:tabs>
          <w:tab w:val="num" w:pos="1440"/>
        </w:tabs>
        <w:ind w:left="1440" w:hanging="360"/>
      </w:pPr>
    </w:lvl>
    <w:lvl w:ilvl="2" w:tplc="87506BE8" w:tentative="1">
      <w:start w:val="1"/>
      <w:numFmt w:val="decimal"/>
      <w:lvlText w:val="%3."/>
      <w:lvlJc w:val="left"/>
      <w:pPr>
        <w:tabs>
          <w:tab w:val="num" w:pos="2160"/>
        </w:tabs>
        <w:ind w:left="2160" w:hanging="360"/>
      </w:pPr>
    </w:lvl>
    <w:lvl w:ilvl="3" w:tplc="3D30E052" w:tentative="1">
      <w:start w:val="1"/>
      <w:numFmt w:val="decimal"/>
      <w:lvlText w:val="%4."/>
      <w:lvlJc w:val="left"/>
      <w:pPr>
        <w:tabs>
          <w:tab w:val="num" w:pos="2880"/>
        </w:tabs>
        <w:ind w:left="2880" w:hanging="360"/>
      </w:pPr>
    </w:lvl>
    <w:lvl w:ilvl="4" w:tplc="6472E3EC" w:tentative="1">
      <w:start w:val="1"/>
      <w:numFmt w:val="decimal"/>
      <w:lvlText w:val="%5."/>
      <w:lvlJc w:val="left"/>
      <w:pPr>
        <w:tabs>
          <w:tab w:val="num" w:pos="3600"/>
        </w:tabs>
        <w:ind w:left="3600" w:hanging="360"/>
      </w:pPr>
    </w:lvl>
    <w:lvl w:ilvl="5" w:tplc="734CBC9A" w:tentative="1">
      <w:start w:val="1"/>
      <w:numFmt w:val="decimal"/>
      <w:lvlText w:val="%6."/>
      <w:lvlJc w:val="left"/>
      <w:pPr>
        <w:tabs>
          <w:tab w:val="num" w:pos="4320"/>
        </w:tabs>
        <w:ind w:left="4320" w:hanging="360"/>
      </w:pPr>
    </w:lvl>
    <w:lvl w:ilvl="6" w:tplc="13A85420" w:tentative="1">
      <w:start w:val="1"/>
      <w:numFmt w:val="decimal"/>
      <w:lvlText w:val="%7."/>
      <w:lvlJc w:val="left"/>
      <w:pPr>
        <w:tabs>
          <w:tab w:val="num" w:pos="5040"/>
        </w:tabs>
        <w:ind w:left="5040" w:hanging="360"/>
      </w:pPr>
    </w:lvl>
    <w:lvl w:ilvl="7" w:tplc="CF64E498" w:tentative="1">
      <w:start w:val="1"/>
      <w:numFmt w:val="decimal"/>
      <w:lvlText w:val="%8."/>
      <w:lvlJc w:val="left"/>
      <w:pPr>
        <w:tabs>
          <w:tab w:val="num" w:pos="5760"/>
        </w:tabs>
        <w:ind w:left="5760" w:hanging="360"/>
      </w:pPr>
    </w:lvl>
    <w:lvl w:ilvl="8" w:tplc="2EB65784" w:tentative="1">
      <w:start w:val="1"/>
      <w:numFmt w:val="decimal"/>
      <w:lvlText w:val="%9."/>
      <w:lvlJc w:val="left"/>
      <w:pPr>
        <w:tabs>
          <w:tab w:val="num" w:pos="6480"/>
        </w:tabs>
        <w:ind w:left="6480" w:hanging="360"/>
      </w:pPr>
    </w:lvl>
  </w:abstractNum>
  <w:abstractNum w:abstractNumId="4" w15:restartNumberingAfterBreak="0">
    <w:nsid w:val="2B8F4A7F"/>
    <w:multiLevelType w:val="hybridMultilevel"/>
    <w:tmpl w:val="7EDAF250"/>
    <w:lvl w:ilvl="0" w:tplc="B1B0440E">
      <w:start w:val="7"/>
      <w:numFmt w:val="lowerLetter"/>
      <w:lvlText w:val="%1."/>
      <w:lvlJc w:val="left"/>
      <w:pPr>
        <w:tabs>
          <w:tab w:val="num" w:pos="720"/>
        </w:tabs>
        <w:ind w:left="720" w:hanging="360"/>
      </w:pPr>
    </w:lvl>
    <w:lvl w:ilvl="1" w:tplc="5C1ABD76" w:tentative="1">
      <w:start w:val="1"/>
      <w:numFmt w:val="decimal"/>
      <w:lvlText w:val="%2."/>
      <w:lvlJc w:val="left"/>
      <w:pPr>
        <w:tabs>
          <w:tab w:val="num" w:pos="1440"/>
        </w:tabs>
        <w:ind w:left="1440" w:hanging="360"/>
      </w:pPr>
    </w:lvl>
    <w:lvl w:ilvl="2" w:tplc="D88E4968" w:tentative="1">
      <w:start w:val="1"/>
      <w:numFmt w:val="decimal"/>
      <w:lvlText w:val="%3."/>
      <w:lvlJc w:val="left"/>
      <w:pPr>
        <w:tabs>
          <w:tab w:val="num" w:pos="2160"/>
        </w:tabs>
        <w:ind w:left="2160" w:hanging="360"/>
      </w:pPr>
    </w:lvl>
    <w:lvl w:ilvl="3" w:tplc="79540988" w:tentative="1">
      <w:start w:val="1"/>
      <w:numFmt w:val="decimal"/>
      <w:lvlText w:val="%4."/>
      <w:lvlJc w:val="left"/>
      <w:pPr>
        <w:tabs>
          <w:tab w:val="num" w:pos="2880"/>
        </w:tabs>
        <w:ind w:left="2880" w:hanging="360"/>
      </w:pPr>
    </w:lvl>
    <w:lvl w:ilvl="4" w:tplc="2A8ECEAA" w:tentative="1">
      <w:start w:val="1"/>
      <w:numFmt w:val="decimal"/>
      <w:lvlText w:val="%5."/>
      <w:lvlJc w:val="left"/>
      <w:pPr>
        <w:tabs>
          <w:tab w:val="num" w:pos="3600"/>
        </w:tabs>
        <w:ind w:left="3600" w:hanging="360"/>
      </w:pPr>
    </w:lvl>
    <w:lvl w:ilvl="5" w:tplc="C5BC5880" w:tentative="1">
      <w:start w:val="1"/>
      <w:numFmt w:val="decimal"/>
      <w:lvlText w:val="%6."/>
      <w:lvlJc w:val="left"/>
      <w:pPr>
        <w:tabs>
          <w:tab w:val="num" w:pos="4320"/>
        </w:tabs>
        <w:ind w:left="4320" w:hanging="360"/>
      </w:pPr>
    </w:lvl>
    <w:lvl w:ilvl="6" w:tplc="8AB00C18" w:tentative="1">
      <w:start w:val="1"/>
      <w:numFmt w:val="decimal"/>
      <w:lvlText w:val="%7."/>
      <w:lvlJc w:val="left"/>
      <w:pPr>
        <w:tabs>
          <w:tab w:val="num" w:pos="5040"/>
        </w:tabs>
        <w:ind w:left="5040" w:hanging="360"/>
      </w:pPr>
    </w:lvl>
    <w:lvl w:ilvl="7" w:tplc="6A28E314" w:tentative="1">
      <w:start w:val="1"/>
      <w:numFmt w:val="decimal"/>
      <w:lvlText w:val="%8."/>
      <w:lvlJc w:val="left"/>
      <w:pPr>
        <w:tabs>
          <w:tab w:val="num" w:pos="5760"/>
        </w:tabs>
        <w:ind w:left="5760" w:hanging="360"/>
      </w:pPr>
    </w:lvl>
    <w:lvl w:ilvl="8" w:tplc="1D0E2618" w:tentative="1">
      <w:start w:val="1"/>
      <w:numFmt w:val="decimal"/>
      <w:lvlText w:val="%9."/>
      <w:lvlJc w:val="left"/>
      <w:pPr>
        <w:tabs>
          <w:tab w:val="num" w:pos="6480"/>
        </w:tabs>
        <w:ind w:left="6480" w:hanging="360"/>
      </w:pPr>
    </w:lvl>
  </w:abstractNum>
  <w:abstractNum w:abstractNumId="5" w15:restartNumberingAfterBreak="0">
    <w:nsid w:val="40FC4694"/>
    <w:multiLevelType w:val="hybridMultilevel"/>
    <w:tmpl w:val="A7F28DA6"/>
    <w:lvl w:ilvl="0" w:tplc="A9EE7AF8">
      <w:start w:val="6"/>
      <w:numFmt w:val="lowerLetter"/>
      <w:lvlText w:val="%1."/>
      <w:lvlJc w:val="left"/>
      <w:pPr>
        <w:tabs>
          <w:tab w:val="num" w:pos="720"/>
        </w:tabs>
        <w:ind w:left="720" w:hanging="360"/>
      </w:pPr>
    </w:lvl>
    <w:lvl w:ilvl="1" w:tplc="EFD8D692" w:tentative="1">
      <w:start w:val="1"/>
      <w:numFmt w:val="decimal"/>
      <w:lvlText w:val="%2."/>
      <w:lvlJc w:val="left"/>
      <w:pPr>
        <w:tabs>
          <w:tab w:val="num" w:pos="1440"/>
        </w:tabs>
        <w:ind w:left="1440" w:hanging="360"/>
      </w:pPr>
    </w:lvl>
    <w:lvl w:ilvl="2" w:tplc="4B08EC9C" w:tentative="1">
      <w:start w:val="1"/>
      <w:numFmt w:val="decimal"/>
      <w:lvlText w:val="%3."/>
      <w:lvlJc w:val="left"/>
      <w:pPr>
        <w:tabs>
          <w:tab w:val="num" w:pos="2160"/>
        </w:tabs>
        <w:ind w:left="2160" w:hanging="360"/>
      </w:pPr>
    </w:lvl>
    <w:lvl w:ilvl="3" w:tplc="DCE6E97E" w:tentative="1">
      <w:start w:val="1"/>
      <w:numFmt w:val="decimal"/>
      <w:lvlText w:val="%4."/>
      <w:lvlJc w:val="left"/>
      <w:pPr>
        <w:tabs>
          <w:tab w:val="num" w:pos="2880"/>
        </w:tabs>
        <w:ind w:left="2880" w:hanging="360"/>
      </w:pPr>
    </w:lvl>
    <w:lvl w:ilvl="4" w:tplc="241463DC" w:tentative="1">
      <w:start w:val="1"/>
      <w:numFmt w:val="decimal"/>
      <w:lvlText w:val="%5."/>
      <w:lvlJc w:val="left"/>
      <w:pPr>
        <w:tabs>
          <w:tab w:val="num" w:pos="3600"/>
        </w:tabs>
        <w:ind w:left="3600" w:hanging="360"/>
      </w:pPr>
    </w:lvl>
    <w:lvl w:ilvl="5" w:tplc="7ADE0C8C" w:tentative="1">
      <w:start w:val="1"/>
      <w:numFmt w:val="decimal"/>
      <w:lvlText w:val="%6."/>
      <w:lvlJc w:val="left"/>
      <w:pPr>
        <w:tabs>
          <w:tab w:val="num" w:pos="4320"/>
        </w:tabs>
        <w:ind w:left="4320" w:hanging="360"/>
      </w:pPr>
    </w:lvl>
    <w:lvl w:ilvl="6" w:tplc="B8645018" w:tentative="1">
      <w:start w:val="1"/>
      <w:numFmt w:val="decimal"/>
      <w:lvlText w:val="%7."/>
      <w:lvlJc w:val="left"/>
      <w:pPr>
        <w:tabs>
          <w:tab w:val="num" w:pos="5040"/>
        </w:tabs>
        <w:ind w:left="5040" w:hanging="360"/>
      </w:pPr>
    </w:lvl>
    <w:lvl w:ilvl="7" w:tplc="0DD4CF5C" w:tentative="1">
      <w:start w:val="1"/>
      <w:numFmt w:val="decimal"/>
      <w:lvlText w:val="%8."/>
      <w:lvlJc w:val="left"/>
      <w:pPr>
        <w:tabs>
          <w:tab w:val="num" w:pos="5760"/>
        </w:tabs>
        <w:ind w:left="5760" w:hanging="360"/>
      </w:pPr>
    </w:lvl>
    <w:lvl w:ilvl="8" w:tplc="70C0F238" w:tentative="1">
      <w:start w:val="1"/>
      <w:numFmt w:val="decimal"/>
      <w:lvlText w:val="%9."/>
      <w:lvlJc w:val="left"/>
      <w:pPr>
        <w:tabs>
          <w:tab w:val="num" w:pos="6480"/>
        </w:tabs>
        <w:ind w:left="6480" w:hanging="360"/>
      </w:pPr>
    </w:lvl>
  </w:abstractNum>
  <w:abstractNum w:abstractNumId="6" w15:restartNumberingAfterBreak="0">
    <w:nsid w:val="44EE1486"/>
    <w:multiLevelType w:val="multilevel"/>
    <w:tmpl w:val="1F345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3BE630C"/>
    <w:multiLevelType w:val="multilevel"/>
    <w:tmpl w:val="1F6854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B9D5E6B"/>
    <w:multiLevelType w:val="multilevel"/>
    <w:tmpl w:val="D2CC60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CE92A1D"/>
    <w:multiLevelType w:val="multilevel"/>
    <w:tmpl w:val="9D707F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2DA15D7"/>
    <w:multiLevelType w:val="hybridMultilevel"/>
    <w:tmpl w:val="70EED0BE"/>
    <w:lvl w:ilvl="0" w:tplc="5666D860">
      <w:start w:val="1"/>
      <w:numFmt w:val="decimal"/>
      <w:lvlText w:val="%1."/>
      <w:lvlJc w:val="left"/>
      <w:pPr>
        <w:ind w:left="480" w:hanging="360"/>
      </w:pPr>
    </w:lvl>
    <w:lvl w:ilvl="1" w:tplc="04160019">
      <w:start w:val="1"/>
      <w:numFmt w:val="lowerLetter"/>
      <w:lvlText w:val="%2."/>
      <w:lvlJc w:val="left"/>
      <w:pPr>
        <w:ind w:left="1200" w:hanging="360"/>
      </w:pPr>
    </w:lvl>
    <w:lvl w:ilvl="2" w:tplc="0416001B">
      <w:start w:val="1"/>
      <w:numFmt w:val="lowerRoman"/>
      <w:lvlText w:val="%3."/>
      <w:lvlJc w:val="right"/>
      <w:pPr>
        <w:ind w:left="1920" w:hanging="180"/>
      </w:pPr>
    </w:lvl>
    <w:lvl w:ilvl="3" w:tplc="0416000F">
      <w:start w:val="1"/>
      <w:numFmt w:val="decimal"/>
      <w:lvlText w:val="%4."/>
      <w:lvlJc w:val="left"/>
      <w:pPr>
        <w:ind w:left="2640" w:hanging="360"/>
      </w:pPr>
    </w:lvl>
    <w:lvl w:ilvl="4" w:tplc="04160019">
      <w:start w:val="1"/>
      <w:numFmt w:val="lowerLetter"/>
      <w:lvlText w:val="%5."/>
      <w:lvlJc w:val="left"/>
      <w:pPr>
        <w:ind w:left="3360" w:hanging="360"/>
      </w:pPr>
    </w:lvl>
    <w:lvl w:ilvl="5" w:tplc="0416001B">
      <w:start w:val="1"/>
      <w:numFmt w:val="lowerRoman"/>
      <w:lvlText w:val="%6."/>
      <w:lvlJc w:val="right"/>
      <w:pPr>
        <w:ind w:left="4080" w:hanging="180"/>
      </w:pPr>
    </w:lvl>
    <w:lvl w:ilvl="6" w:tplc="0416000F">
      <w:start w:val="1"/>
      <w:numFmt w:val="decimal"/>
      <w:lvlText w:val="%7."/>
      <w:lvlJc w:val="left"/>
      <w:pPr>
        <w:ind w:left="4800" w:hanging="360"/>
      </w:pPr>
    </w:lvl>
    <w:lvl w:ilvl="7" w:tplc="04160019">
      <w:start w:val="1"/>
      <w:numFmt w:val="lowerLetter"/>
      <w:lvlText w:val="%8."/>
      <w:lvlJc w:val="left"/>
      <w:pPr>
        <w:ind w:left="5520" w:hanging="360"/>
      </w:pPr>
    </w:lvl>
    <w:lvl w:ilvl="8" w:tplc="0416001B">
      <w:start w:val="1"/>
      <w:numFmt w:val="lowerRoman"/>
      <w:lvlText w:val="%9."/>
      <w:lvlJc w:val="right"/>
      <w:pPr>
        <w:ind w:left="6240" w:hanging="180"/>
      </w:pPr>
    </w:lvl>
  </w:abstractNum>
  <w:abstractNum w:abstractNumId="11" w15:restartNumberingAfterBreak="0">
    <w:nsid w:val="6AF924CE"/>
    <w:multiLevelType w:val="hybridMultilevel"/>
    <w:tmpl w:val="440A87D4"/>
    <w:lvl w:ilvl="0" w:tplc="5ECC249A">
      <w:start w:val="5"/>
      <w:numFmt w:val="lowerLetter"/>
      <w:lvlText w:val="%1."/>
      <w:lvlJc w:val="left"/>
      <w:pPr>
        <w:tabs>
          <w:tab w:val="num" w:pos="720"/>
        </w:tabs>
        <w:ind w:left="720" w:hanging="360"/>
      </w:pPr>
    </w:lvl>
    <w:lvl w:ilvl="1" w:tplc="7A28D182" w:tentative="1">
      <w:start w:val="1"/>
      <w:numFmt w:val="decimal"/>
      <w:lvlText w:val="%2."/>
      <w:lvlJc w:val="left"/>
      <w:pPr>
        <w:tabs>
          <w:tab w:val="num" w:pos="1440"/>
        </w:tabs>
        <w:ind w:left="1440" w:hanging="360"/>
      </w:pPr>
    </w:lvl>
    <w:lvl w:ilvl="2" w:tplc="01DA6940" w:tentative="1">
      <w:start w:val="1"/>
      <w:numFmt w:val="decimal"/>
      <w:lvlText w:val="%3."/>
      <w:lvlJc w:val="left"/>
      <w:pPr>
        <w:tabs>
          <w:tab w:val="num" w:pos="2160"/>
        </w:tabs>
        <w:ind w:left="2160" w:hanging="360"/>
      </w:pPr>
    </w:lvl>
    <w:lvl w:ilvl="3" w:tplc="144853C6" w:tentative="1">
      <w:start w:val="1"/>
      <w:numFmt w:val="decimal"/>
      <w:lvlText w:val="%4."/>
      <w:lvlJc w:val="left"/>
      <w:pPr>
        <w:tabs>
          <w:tab w:val="num" w:pos="2880"/>
        </w:tabs>
        <w:ind w:left="2880" w:hanging="360"/>
      </w:pPr>
    </w:lvl>
    <w:lvl w:ilvl="4" w:tplc="6D9C5324" w:tentative="1">
      <w:start w:val="1"/>
      <w:numFmt w:val="decimal"/>
      <w:lvlText w:val="%5."/>
      <w:lvlJc w:val="left"/>
      <w:pPr>
        <w:tabs>
          <w:tab w:val="num" w:pos="3600"/>
        </w:tabs>
        <w:ind w:left="3600" w:hanging="360"/>
      </w:pPr>
    </w:lvl>
    <w:lvl w:ilvl="5" w:tplc="1BA25BD6" w:tentative="1">
      <w:start w:val="1"/>
      <w:numFmt w:val="decimal"/>
      <w:lvlText w:val="%6."/>
      <w:lvlJc w:val="left"/>
      <w:pPr>
        <w:tabs>
          <w:tab w:val="num" w:pos="4320"/>
        </w:tabs>
        <w:ind w:left="4320" w:hanging="360"/>
      </w:pPr>
    </w:lvl>
    <w:lvl w:ilvl="6" w:tplc="B584219C" w:tentative="1">
      <w:start w:val="1"/>
      <w:numFmt w:val="decimal"/>
      <w:lvlText w:val="%7."/>
      <w:lvlJc w:val="left"/>
      <w:pPr>
        <w:tabs>
          <w:tab w:val="num" w:pos="5040"/>
        </w:tabs>
        <w:ind w:left="5040" w:hanging="360"/>
      </w:pPr>
    </w:lvl>
    <w:lvl w:ilvl="7" w:tplc="A0020EBE" w:tentative="1">
      <w:start w:val="1"/>
      <w:numFmt w:val="decimal"/>
      <w:lvlText w:val="%8."/>
      <w:lvlJc w:val="left"/>
      <w:pPr>
        <w:tabs>
          <w:tab w:val="num" w:pos="5760"/>
        </w:tabs>
        <w:ind w:left="5760" w:hanging="360"/>
      </w:pPr>
    </w:lvl>
    <w:lvl w:ilvl="8" w:tplc="E3EEA402" w:tentative="1">
      <w:start w:val="1"/>
      <w:numFmt w:val="decimal"/>
      <w:lvlText w:val="%9."/>
      <w:lvlJc w:val="left"/>
      <w:pPr>
        <w:tabs>
          <w:tab w:val="num" w:pos="6480"/>
        </w:tabs>
        <w:ind w:left="6480" w:hanging="360"/>
      </w:pPr>
    </w:lvl>
  </w:abstractNum>
  <w:abstractNum w:abstractNumId="12" w15:restartNumberingAfterBreak="0">
    <w:nsid w:val="71AB0E86"/>
    <w:multiLevelType w:val="multilevel"/>
    <w:tmpl w:val="BC3240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E79375D"/>
    <w:multiLevelType w:val="hybridMultilevel"/>
    <w:tmpl w:val="3C0CE260"/>
    <w:lvl w:ilvl="0" w:tplc="2A0697A4">
      <w:start w:val="4"/>
      <w:numFmt w:val="lowerLetter"/>
      <w:lvlText w:val="%1."/>
      <w:lvlJc w:val="left"/>
      <w:pPr>
        <w:tabs>
          <w:tab w:val="num" w:pos="720"/>
        </w:tabs>
        <w:ind w:left="720" w:hanging="360"/>
      </w:pPr>
    </w:lvl>
    <w:lvl w:ilvl="1" w:tplc="F9887B78" w:tentative="1">
      <w:start w:val="1"/>
      <w:numFmt w:val="decimal"/>
      <w:lvlText w:val="%2."/>
      <w:lvlJc w:val="left"/>
      <w:pPr>
        <w:tabs>
          <w:tab w:val="num" w:pos="1440"/>
        </w:tabs>
        <w:ind w:left="1440" w:hanging="360"/>
      </w:pPr>
    </w:lvl>
    <w:lvl w:ilvl="2" w:tplc="16E6EB80" w:tentative="1">
      <w:start w:val="1"/>
      <w:numFmt w:val="decimal"/>
      <w:lvlText w:val="%3."/>
      <w:lvlJc w:val="left"/>
      <w:pPr>
        <w:tabs>
          <w:tab w:val="num" w:pos="2160"/>
        </w:tabs>
        <w:ind w:left="2160" w:hanging="360"/>
      </w:pPr>
    </w:lvl>
    <w:lvl w:ilvl="3" w:tplc="3474D1CE" w:tentative="1">
      <w:start w:val="1"/>
      <w:numFmt w:val="decimal"/>
      <w:lvlText w:val="%4."/>
      <w:lvlJc w:val="left"/>
      <w:pPr>
        <w:tabs>
          <w:tab w:val="num" w:pos="2880"/>
        </w:tabs>
        <w:ind w:left="2880" w:hanging="360"/>
      </w:pPr>
    </w:lvl>
    <w:lvl w:ilvl="4" w:tplc="83469F1E" w:tentative="1">
      <w:start w:val="1"/>
      <w:numFmt w:val="decimal"/>
      <w:lvlText w:val="%5."/>
      <w:lvlJc w:val="left"/>
      <w:pPr>
        <w:tabs>
          <w:tab w:val="num" w:pos="3600"/>
        </w:tabs>
        <w:ind w:left="3600" w:hanging="360"/>
      </w:pPr>
    </w:lvl>
    <w:lvl w:ilvl="5" w:tplc="C360AE90" w:tentative="1">
      <w:start w:val="1"/>
      <w:numFmt w:val="decimal"/>
      <w:lvlText w:val="%6."/>
      <w:lvlJc w:val="left"/>
      <w:pPr>
        <w:tabs>
          <w:tab w:val="num" w:pos="4320"/>
        </w:tabs>
        <w:ind w:left="4320" w:hanging="360"/>
      </w:pPr>
    </w:lvl>
    <w:lvl w:ilvl="6" w:tplc="811200BA" w:tentative="1">
      <w:start w:val="1"/>
      <w:numFmt w:val="decimal"/>
      <w:lvlText w:val="%7."/>
      <w:lvlJc w:val="left"/>
      <w:pPr>
        <w:tabs>
          <w:tab w:val="num" w:pos="5040"/>
        </w:tabs>
        <w:ind w:left="5040" w:hanging="360"/>
      </w:pPr>
    </w:lvl>
    <w:lvl w:ilvl="7" w:tplc="2662C982" w:tentative="1">
      <w:start w:val="1"/>
      <w:numFmt w:val="decimal"/>
      <w:lvlText w:val="%8."/>
      <w:lvlJc w:val="left"/>
      <w:pPr>
        <w:tabs>
          <w:tab w:val="num" w:pos="5760"/>
        </w:tabs>
        <w:ind w:left="5760" w:hanging="360"/>
      </w:pPr>
    </w:lvl>
    <w:lvl w:ilvl="8" w:tplc="308E472C" w:tentative="1">
      <w:start w:val="1"/>
      <w:numFmt w:val="decimal"/>
      <w:lvlText w:val="%9."/>
      <w:lvlJc w:val="left"/>
      <w:pPr>
        <w:tabs>
          <w:tab w:val="num" w:pos="6480"/>
        </w:tabs>
        <w:ind w:left="6480" w:hanging="360"/>
      </w:pPr>
    </w:lvl>
  </w:abstractNum>
  <w:num w:numId="1" w16cid:durableId="214519614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092595">
    <w:abstractNumId w:val="8"/>
  </w:num>
  <w:num w:numId="3" w16cid:durableId="513350254">
    <w:abstractNumId w:val="12"/>
    <w:lvlOverride w:ilvl="0">
      <w:lvl w:ilvl="0">
        <w:numFmt w:val="decimal"/>
        <w:lvlText w:val="%1."/>
        <w:lvlJc w:val="left"/>
      </w:lvl>
    </w:lvlOverride>
  </w:num>
  <w:num w:numId="4" w16cid:durableId="585117858">
    <w:abstractNumId w:val="2"/>
    <w:lvlOverride w:ilvl="0">
      <w:lvl w:ilvl="0">
        <w:numFmt w:val="decimal"/>
        <w:lvlText w:val="%1."/>
        <w:lvlJc w:val="left"/>
      </w:lvl>
    </w:lvlOverride>
  </w:num>
  <w:num w:numId="5" w16cid:durableId="1035082137">
    <w:abstractNumId w:val="7"/>
    <w:lvlOverride w:ilvl="0">
      <w:lvl w:ilvl="0">
        <w:numFmt w:val="decimal"/>
        <w:lvlText w:val="%1."/>
        <w:lvlJc w:val="left"/>
      </w:lvl>
    </w:lvlOverride>
  </w:num>
  <w:num w:numId="6" w16cid:durableId="2706831">
    <w:abstractNumId w:val="6"/>
    <w:lvlOverride w:ilvl="0">
      <w:lvl w:ilvl="0">
        <w:numFmt w:val="decimal"/>
        <w:lvlText w:val="%1."/>
        <w:lvlJc w:val="left"/>
      </w:lvl>
    </w:lvlOverride>
  </w:num>
  <w:num w:numId="7" w16cid:durableId="1006518765">
    <w:abstractNumId w:val="9"/>
    <w:lvlOverride w:ilvl="0">
      <w:lvl w:ilvl="0">
        <w:numFmt w:val="lowerLetter"/>
        <w:lvlText w:val="%1."/>
        <w:lvlJc w:val="left"/>
      </w:lvl>
    </w:lvlOverride>
  </w:num>
  <w:num w:numId="8" w16cid:durableId="577716143">
    <w:abstractNumId w:val="3"/>
  </w:num>
  <w:num w:numId="9" w16cid:durableId="1070813220">
    <w:abstractNumId w:val="1"/>
  </w:num>
  <w:num w:numId="10" w16cid:durableId="172038104">
    <w:abstractNumId w:val="13"/>
  </w:num>
  <w:num w:numId="11" w16cid:durableId="1865510370">
    <w:abstractNumId w:val="11"/>
  </w:num>
  <w:num w:numId="12" w16cid:durableId="1952740362">
    <w:abstractNumId w:val="5"/>
  </w:num>
  <w:num w:numId="13" w16cid:durableId="4287899">
    <w:abstractNumId w:val="4"/>
  </w:num>
  <w:num w:numId="14" w16cid:durableId="2016027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205C"/>
    <w:rsid w:val="00007963"/>
    <w:rsid w:val="000458D5"/>
    <w:rsid w:val="00057F1C"/>
    <w:rsid w:val="00103270"/>
    <w:rsid w:val="00124880"/>
    <w:rsid w:val="00147576"/>
    <w:rsid w:val="001641DF"/>
    <w:rsid w:val="0017260A"/>
    <w:rsid w:val="001939CD"/>
    <w:rsid w:val="002A554A"/>
    <w:rsid w:val="002A6C93"/>
    <w:rsid w:val="003012DA"/>
    <w:rsid w:val="00326C6A"/>
    <w:rsid w:val="003310D9"/>
    <w:rsid w:val="0037148B"/>
    <w:rsid w:val="00397B87"/>
    <w:rsid w:val="003A1010"/>
    <w:rsid w:val="003B1278"/>
    <w:rsid w:val="003E360E"/>
    <w:rsid w:val="0042073A"/>
    <w:rsid w:val="00431215"/>
    <w:rsid w:val="0045711E"/>
    <w:rsid w:val="00543DE2"/>
    <w:rsid w:val="00563916"/>
    <w:rsid w:val="005E155B"/>
    <w:rsid w:val="005F3A24"/>
    <w:rsid w:val="00620DAF"/>
    <w:rsid w:val="0064433D"/>
    <w:rsid w:val="007229A9"/>
    <w:rsid w:val="00733293"/>
    <w:rsid w:val="007A51A2"/>
    <w:rsid w:val="007F5B01"/>
    <w:rsid w:val="00861CCD"/>
    <w:rsid w:val="008D205C"/>
    <w:rsid w:val="008D3F31"/>
    <w:rsid w:val="008E11EC"/>
    <w:rsid w:val="0091239D"/>
    <w:rsid w:val="009A5AED"/>
    <w:rsid w:val="00A42F09"/>
    <w:rsid w:val="00A6295A"/>
    <w:rsid w:val="00A93EDE"/>
    <w:rsid w:val="00AD6F93"/>
    <w:rsid w:val="00B42364"/>
    <w:rsid w:val="00B561F8"/>
    <w:rsid w:val="00B65924"/>
    <w:rsid w:val="00B83FAF"/>
    <w:rsid w:val="00B93090"/>
    <w:rsid w:val="00C1150E"/>
    <w:rsid w:val="00C24553"/>
    <w:rsid w:val="00C57F3F"/>
    <w:rsid w:val="00C601F0"/>
    <w:rsid w:val="00CA475E"/>
    <w:rsid w:val="00D40CA6"/>
    <w:rsid w:val="00D76032"/>
    <w:rsid w:val="00D7735B"/>
    <w:rsid w:val="00D77D0E"/>
    <w:rsid w:val="00D85494"/>
    <w:rsid w:val="00DB41EA"/>
    <w:rsid w:val="00DB4C53"/>
    <w:rsid w:val="00DC1B55"/>
    <w:rsid w:val="00DE2F4B"/>
    <w:rsid w:val="00E42F71"/>
    <w:rsid w:val="00EA396A"/>
    <w:rsid w:val="00EA5EE0"/>
    <w:rsid w:val="00F0705E"/>
    <w:rsid w:val="00FD6EC1"/>
    <w:rsid w:val="00FF4629"/>
    <w:rsid w:val="012D533E"/>
    <w:rsid w:val="035CE921"/>
    <w:rsid w:val="270ED68D"/>
    <w:rsid w:val="380CE1BE"/>
    <w:rsid w:val="47CB7721"/>
    <w:rsid w:val="4A9F07AE"/>
    <w:rsid w:val="5A08F70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280F74"/>
  <w15:chartTrackingRefBased/>
  <w15:docId w15:val="{C8A609A9-9046-C34E-9A13-AACAB4357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7576"/>
    <w:pPr>
      <w:spacing w:after="200" w:line="276" w:lineRule="auto"/>
    </w:pPr>
    <w:rPr>
      <w:kern w:val="0"/>
      <w:sz w:val="22"/>
      <w:szCs w:val="22"/>
      <w14:ligatures w14:val="none"/>
    </w:rPr>
  </w:style>
  <w:style w:type="paragraph" w:styleId="Ttulo1">
    <w:name w:val="heading 1"/>
    <w:basedOn w:val="Normal"/>
    <w:next w:val="Normal"/>
    <w:link w:val="Ttulo1Char"/>
    <w:uiPriority w:val="1"/>
    <w:qFormat/>
    <w:rsid w:val="008D20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8D20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8D205C"/>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8D205C"/>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8D205C"/>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8D205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8D205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8D205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8D205C"/>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D205C"/>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8D205C"/>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8D205C"/>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8D205C"/>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8D205C"/>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8D205C"/>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8D205C"/>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8D205C"/>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8D205C"/>
    <w:rPr>
      <w:rFonts w:eastAsiaTheme="majorEastAsia" w:cstheme="majorBidi"/>
      <w:color w:val="272727" w:themeColor="text1" w:themeTint="D8"/>
    </w:rPr>
  </w:style>
  <w:style w:type="paragraph" w:styleId="Ttulo">
    <w:name w:val="Title"/>
    <w:basedOn w:val="Normal"/>
    <w:next w:val="Normal"/>
    <w:link w:val="TtuloChar"/>
    <w:uiPriority w:val="10"/>
    <w:qFormat/>
    <w:rsid w:val="008D20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8D205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8D205C"/>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8D205C"/>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8D205C"/>
    <w:pPr>
      <w:spacing w:before="160"/>
      <w:jc w:val="center"/>
    </w:pPr>
    <w:rPr>
      <w:i/>
      <w:iCs/>
      <w:color w:val="404040" w:themeColor="text1" w:themeTint="BF"/>
    </w:rPr>
  </w:style>
  <w:style w:type="character" w:customStyle="1" w:styleId="CitaoChar">
    <w:name w:val="Citação Char"/>
    <w:basedOn w:val="Fontepargpadro"/>
    <w:link w:val="Citao"/>
    <w:uiPriority w:val="29"/>
    <w:rsid w:val="008D205C"/>
    <w:rPr>
      <w:i/>
      <w:iCs/>
      <w:color w:val="404040" w:themeColor="text1" w:themeTint="BF"/>
    </w:rPr>
  </w:style>
  <w:style w:type="paragraph" w:styleId="PargrafodaLista">
    <w:name w:val="List Paragraph"/>
    <w:basedOn w:val="Normal"/>
    <w:uiPriority w:val="1"/>
    <w:qFormat/>
    <w:rsid w:val="008D205C"/>
    <w:pPr>
      <w:ind w:left="720"/>
      <w:contextualSpacing/>
    </w:pPr>
  </w:style>
  <w:style w:type="character" w:styleId="nfaseIntensa">
    <w:name w:val="Intense Emphasis"/>
    <w:basedOn w:val="Fontepargpadro"/>
    <w:uiPriority w:val="21"/>
    <w:qFormat/>
    <w:rsid w:val="008D205C"/>
    <w:rPr>
      <w:i/>
      <w:iCs/>
      <w:color w:val="0F4761" w:themeColor="accent1" w:themeShade="BF"/>
    </w:rPr>
  </w:style>
  <w:style w:type="paragraph" w:styleId="CitaoIntensa">
    <w:name w:val="Intense Quote"/>
    <w:basedOn w:val="Normal"/>
    <w:next w:val="Normal"/>
    <w:link w:val="CitaoIntensaChar"/>
    <w:uiPriority w:val="30"/>
    <w:qFormat/>
    <w:rsid w:val="008D20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8D205C"/>
    <w:rPr>
      <w:i/>
      <w:iCs/>
      <w:color w:val="0F4761" w:themeColor="accent1" w:themeShade="BF"/>
    </w:rPr>
  </w:style>
  <w:style w:type="character" w:styleId="RefernciaIntensa">
    <w:name w:val="Intense Reference"/>
    <w:basedOn w:val="Fontepargpadro"/>
    <w:uiPriority w:val="32"/>
    <w:qFormat/>
    <w:rsid w:val="008D205C"/>
    <w:rPr>
      <w:b/>
      <w:bCs/>
      <w:smallCaps/>
      <w:color w:val="0F4761" w:themeColor="accent1" w:themeShade="BF"/>
      <w:spacing w:val="5"/>
    </w:rPr>
  </w:style>
  <w:style w:type="paragraph" w:styleId="Cabealho">
    <w:name w:val="header"/>
    <w:basedOn w:val="Normal"/>
    <w:link w:val="CabealhoChar"/>
    <w:uiPriority w:val="99"/>
    <w:unhideWhenUsed/>
    <w:rsid w:val="008D205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D205C"/>
  </w:style>
  <w:style w:type="paragraph" w:styleId="Rodap">
    <w:name w:val="footer"/>
    <w:basedOn w:val="Normal"/>
    <w:link w:val="RodapChar"/>
    <w:uiPriority w:val="99"/>
    <w:unhideWhenUsed/>
    <w:rsid w:val="008D205C"/>
    <w:pPr>
      <w:tabs>
        <w:tab w:val="center" w:pos="4252"/>
        <w:tab w:val="right" w:pos="8504"/>
      </w:tabs>
      <w:spacing w:after="0" w:line="240" w:lineRule="auto"/>
    </w:pPr>
  </w:style>
  <w:style w:type="character" w:customStyle="1" w:styleId="RodapChar">
    <w:name w:val="Rodapé Char"/>
    <w:basedOn w:val="Fontepargpadro"/>
    <w:link w:val="Rodap"/>
    <w:uiPriority w:val="99"/>
    <w:rsid w:val="008D205C"/>
  </w:style>
  <w:style w:type="table" w:styleId="Tabelacomgrade">
    <w:name w:val="Table Grid"/>
    <w:basedOn w:val="Tabelanormal"/>
    <w:uiPriority w:val="39"/>
    <w:rsid w:val="000079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epargpadro"/>
    <w:uiPriority w:val="99"/>
    <w:unhideWhenUsed/>
    <w:rsid w:val="00007963"/>
    <w:rPr>
      <w:color w:val="467886" w:themeColor="hyperlink"/>
      <w:u w:val="single"/>
    </w:rPr>
  </w:style>
  <w:style w:type="character" w:customStyle="1" w:styleId="MenoPendente1">
    <w:name w:val="Menção Pendente1"/>
    <w:basedOn w:val="Fontepargpadro"/>
    <w:uiPriority w:val="99"/>
    <w:semiHidden/>
    <w:unhideWhenUsed/>
    <w:rsid w:val="00007963"/>
    <w:rPr>
      <w:color w:val="605E5C"/>
      <w:shd w:val="clear" w:color="auto" w:fill="E1DFDD"/>
    </w:rPr>
  </w:style>
  <w:style w:type="paragraph" w:styleId="Textodecomentrio">
    <w:name w:val="annotation text"/>
    <w:basedOn w:val="Normal"/>
    <w:link w:val="TextodecomentrioChar"/>
    <w:uiPriority w:val="99"/>
    <w:semiHidden/>
    <w:unhideWhenUsed/>
    <w:pPr>
      <w:spacing w:line="240" w:lineRule="auto"/>
    </w:pPr>
    <w:rPr>
      <w:sz w:val="20"/>
      <w:szCs w:val="20"/>
    </w:rPr>
  </w:style>
  <w:style w:type="character" w:customStyle="1" w:styleId="TextodecomentrioChar">
    <w:name w:val="Texto de comentário Char"/>
    <w:basedOn w:val="Fontepargpadro"/>
    <w:link w:val="Textodecomentrio"/>
    <w:uiPriority w:val="99"/>
    <w:semiHidden/>
    <w:rPr>
      <w:sz w:val="20"/>
      <w:szCs w:val="20"/>
    </w:rPr>
  </w:style>
  <w:style w:type="character" w:styleId="Refdecomentrio">
    <w:name w:val="annotation reference"/>
    <w:basedOn w:val="Fontepargpadro"/>
    <w:uiPriority w:val="99"/>
    <w:semiHidden/>
    <w:unhideWhenUsed/>
    <w:rPr>
      <w:sz w:val="16"/>
      <w:szCs w:val="16"/>
    </w:rPr>
  </w:style>
  <w:style w:type="paragraph" w:styleId="NormalWeb">
    <w:name w:val="Normal (Web)"/>
    <w:basedOn w:val="Normal"/>
    <w:uiPriority w:val="99"/>
    <w:unhideWhenUsed/>
    <w:rsid w:val="00A93EDE"/>
    <w:pPr>
      <w:spacing w:before="100" w:beforeAutospacing="1" w:after="100" w:afterAutospacing="1" w:line="240" w:lineRule="auto"/>
    </w:pPr>
    <w:rPr>
      <w:rFonts w:ascii="Times New Roman" w:eastAsia="Times New Roman" w:hAnsi="Times New Roman" w:cs="Times New Roman"/>
      <w:lang w:eastAsia="pt-BR"/>
    </w:rPr>
  </w:style>
  <w:style w:type="character" w:customStyle="1" w:styleId="apple-tab-span">
    <w:name w:val="apple-tab-span"/>
    <w:basedOn w:val="Fontepargpadro"/>
    <w:rsid w:val="00A93EDE"/>
  </w:style>
  <w:style w:type="character" w:styleId="Forte">
    <w:name w:val="Strong"/>
    <w:basedOn w:val="Fontepargpadro"/>
    <w:uiPriority w:val="22"/>
    <w:qFormat/>
    <w:rsid w:val="00D85494"/>
    <w:rPr>
      <w:b/>
      <w:bCs/>
    </w:rPr>
  </w:style>
  <w:style w:type="paragraph" w:customStyle="1" w:styleId="textojustificado">
    <w:name w:val="texto_justificado"/>
    <w:basedOn w:val="Normal"/>
    <w:rsid w:val="00D85494"/>
    <w:pPr>
      <w:spacing w:before="100" w:beforeAutospacing="1" w:after="100" w:afterAutospacing="1" w:line="240" w:lineRule="auto"/>
    </w:pPr>
    <w:rPr>
      <w:rFonts w:ascii="Times New Roman" w:eastAsia="Times New Roman" w:hAnsi="Times New Roman" w:cs="Times New Roman"/>
      <w:lang w:eastAsia="pt-BR"/>
    </w:rPr>
  </w:style>
  <w:style w:type="paragraph" w:customStyle="1" w:styleId="textocentralizado">
    <w:name w:val="texto_centralizado"/>
    <w:basedOn w:val="Normal"/>
    <w:rsid w:val="00D85494"/>
    <w:pPr>
      <w:spacing w:before="100" w:beforeAutospacing="1" w:after="100" w:afterAutospacing="1" w:line="240" w:lineRule="auto"/>
    </w:pPr>
    <w:rPr>
      <w:rFonts w:ascii="Times New Roman" w:eastAsia="Times New Roman" w:hAnsi="Times New Roman" w:cs="Times New Roman"/>
      <w:lang w:eastAsia="pt-BR"/>
    </w:rPr>
  </w:style>
  <w:style w:type="paragraph" w:styleId="Reviso">
    <w:name w:val="Revision"/>
    <w:hidden/>
    <w:uiPriority w:val="99"/>
    <w:semiHidden/>
    <w:rsid w:val="007229A9"/>
    <w:pPr>
      <w:spacing w:after="0" w:line="240" w:lineRule="auto"/>
    </w:pPr>
  </w:style>
  <w:style w:type="paragraph" w:styleId="Textodebalo">
    <w:name w:val="Balloon Text"/>
    <w:basedOn w:val="Normal"/>
    <w:link w:val="TextodebaloChar"/>
    <w:uiPriority w:val="99"/>
    <w:semiHidden/>
    <w:unhideWhenUsed/>
    <w:rsid w:val="007229A9"/>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7229A9"/>
    <w:rPr>
      <w:rFonts w:ascii="Segoe UI" w:hAnsi="Segoe UI" w:cs="Segoe UI"/>
      <w:sz w:val="18"/>
      <w:szCs w:val="18"/>
    </w:rPr>
  </w:style>
  <w:style w:type="paragraph" w:customStyle="1" w:styleId="textocentralizadomaiusculas">
    <w:name w:val="texto_centralizado_maiusculas"/>
    <w:basedOn w:val="Normal"/>
    <w:rsid w:val="0064433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Corpodetexto">
    <w:name w:val="Body Text"/>
    <w:basedOn w:val="Normal"/>
    <w:link w:val="CorpodetextoChar"/>
    <w:uiPriority w:val="1"/>
    <w:qFormat/>
    <w:rsid w:val="007F5B01"/>
    <w:pPr>
      <w:widowControl w:val="0"/>
      <w:autoSpaceDE w:val="0"/>
      <w:autoSpaceDN w:val="0"/>
      <w:spacing w:after="0" w:line="240" w:lineRule="auto"/>
    </w:pPr>
    <w:rPr>
      <w:rFonts w:ascii="Times New Roman" w:eastAsia="Times New Roman" w:hAnsi="Times New Roman" w:cs="Times New Roman"/>
      <w:sz w:val="24"/>
      <w:szCs w:val="24"/>
      <w:lang w:val="pt-PT" w:eastAsia="pt-PT" w:bidi="pt-PT"/>
    </w:rPr>
  </w:style>
  <w:style w:type="character" w:customStyle="1" w:styleId="CorpodetextoChar">
    <w:name w:val="Corpo de texto Char"/>
    <w:basedOn w:val="Fontepargpadro"/>
    <w:link w:val="Corpodetexto"/>
    <w:uiPriority w:val="1"/>
    <w:rsid w:val="007F5B01"/>
    <w:rPr>
      <w:rFonts w:ascii="Times New Roman" w:eastAsia="Times New Roman" w:hAnsi="Times New Roman" w:cs="Times New Roman"/>
      <w:kern w:val="0"/>
      <w:lang w:val="pt-PT" w:eastAsia="pt-PT" w:bidi="pt-P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8002989">
      <w:bodyDiv w:val="1"/>
      <w:marLeft w:val="0"/>
      <w:marRight w:val="0"/>
      <w:marTop w:val="0"/>
      <w:marBottom w:val="0"/>
      <w:divBdr>
        <w:top w:val="none" w:sz="0" w:space="0" w:color="auto"/>
        <w:left w:val="none" w:sz="0" w:space="0" w:color="auto"/>
        <w:bottom w:val="none" w:sz="0" w:space="0" w:color="auto"/>
        <w:right w:val="none" w:sz="0" w:space="0" w:color="auto"/>
      </w:divBdr>
      <w:divsChild>
        <w:div w:id="1491097792">
          <w:marLeft w:val="134"/>
          <w:marRight w:val="0"/>
          <w:marTop w:val="0"/>
          <w:marBottom w:val="0"/>
          <w:divBdr>
            <w:top w:val="none" w:sz="0" w:space="0" w:color="auto"/>
            <w:left w:val="none" w:sz="0" w:space="0" w:color="auto"/>
            <w:bottom w:val="none" w:sz="0" w:space="0" w:color="auto"/>
            <w:right w:val="none" w:sz="0" w:space="0" w:color="auto"/>
          </w:divBdr>
        </w:div>
        <w:div w:id="1848136884">
          <w:marLeft w:val="764"/>
          <w:marRight w:val="0"/>
          <w:marTop w:val="0"/>
          <w:marBottom w:val="0"/>
          <w:divBdr>
            <w:top w:val="none" w:sz="0" w:space="0" w:color="auto"/>
            <w:left w:val="none" w:sz="0" w:space="0" w:color="auto"/>
            <w:bottom w:val="none" w:sz="0" w:space="0" w:color="auto"/>
            <w:right w:val="none" w:sz="0" w:space="0" w:color="auto"/>
          </w:divBdr>
        </w:div>
      </w:divsChild>
    </w:div>
    <w:div w:id="373770404">
      <w:bodyDiv w:val="1"/>
      <w:marLeft w:val="0"/>
      <w:marRight w:val="0"/>
      <w:marTop w:val="0"/>
      <w:marBottom w:val="0"/>
      <w:divBdr>
        <w:top w:val="none" w:sz="0" w:space="0" w:color="auto"/>
        <w:left w:val="none" w:sz="0" w:space="0" w:color="auto"/>
        <w:bottom w:val="none" w:sz="0" w:space="0" w:color="auto"/>
        <w:right w:val="none" w:sz="0" w:space="0" w:color="auto"/>
      </w:divBdr>
      <w:divsChild>
        <w:div w:id="1402555559">
          <w:marLeft w:val="134"/>
          <w:marRight w:val="0"/>
          <w:marTop w:val="0"/>
          <w:marBottom w:val="0"/>
          <w:divBdr>
            <w:top w:val="none" w:sz="0" w:space="0" w:color="auto"/>
            <w:left w:val="none" w:sz="0" w:space="0" w:color="auto"/>
            <w:bottom w:val="none" w:sz="0" w:space="0" w:color="auto"/>
            <w:right w:val="none" w:sz="0" w:space="0" w:color="auto"/>
          </w:divBdr>
        </w:div>
        <w:div w:id="651057409">
          <w:marLeft w:val="764"/>
          <w:marRight w:val="0"/>
          <w:marTop w:val="0"/>
          <w:marBottom w:val="0"/>
          <w:divBdr>
            <w:top w:val="none" w:sz="0" w:space="0" w:color="auto"/>
            <w:left w:val="none" w:sz="0" w:space="0" w:color="auto"/>
            <w:bottom w:val="none" w:sz="0" w:space="0" w:color="auto"/>
            <w:right w:val="none" w:sz="0" w:space="0" w:color="auto"/>
          </w:divBdr>
        </w:div>
      </w:divsChild>
    </w:div>
    <w:div w:id="830757517">
      <w:bodyDiv w:val="1"/>
      <w:marLeft w:val="0"/>
      <w:marRight w:val="0"/>
      <w:marTop w:val="0"/>
      <w:marBottom w:val="0"/>
      <w:divBdr>
        <w:top w:val="none" w:sz="0" w:space="0" w:color="auto"/>
        <w:left w:val="none" w:sz="0" w:space="0" w:color="auto"/>
        <w:bottom w:val="none" w:sz="0" w:space="0" w:color="auto"/>
        <w:right w:val="none" w:sz="0" w:space="0" w:color="auto"/>
      </w:divBdr>
    </w:div>
    <w:div w:id="1065448718">
      <w:bodyDiv w:val="1"/>
      <w:marLeft w:val="0"/>
      <w:marRight w:val="0"/>
      <w:marTop w:val="0"/>
      <w:marBottom w:val="0"/>
      <w:divBdr>
        <w:top w:val="none" w:sz="0" w:space="0" w:color="auto"/>
        <w:left w:val="none" w:sz="0" w:space="0" w:color="auto"/>
        <w:bottom w:val="none" w:sz="0" w:space="0" w:color="auto"/>
        <w:right w:val="none" w:sz="0" w:space="0" w:color="auto"/>
      </w:divBdr>
    </w:div>
    <w:div w:id="1888451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pnab@novaalianca.sp.gov.br" TargetMode="External"/><Relationship Id="rId18" Type="http://schemas.openxmlformats.org/officeDocument/2006/relationships/hyperlink" Target="http://www.novaalianca.sp.gov.br"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novaalianca.sp.gov.br" TargetMode="External"/><Relationship Id="rId7" Type="http://schemas.openxmlformats.org/officeDocument/2006/relationships/webSettings" Target="webSettings.xml"/><Relationship Id="rId12" Type="http://schemas.microsoft.com/office/2016/09/relationships/commentsIds" Target="commentsIds.xml"/><Relationship Id="rId17" Type="http://schemas.openxmlformats.org/officeDocument/2006/relationships/hyperlink" Target="mailto:pnab@novaalianca.sp.gov.br"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planalto.gov.br/ccivil_03/_Ato2015-2018/2015/Lei/L13146.htm" TargetMode="External"/><Relationship Id="rId20" Type="http://schemas.openxmlformats.org/officeDocument/2006/relationships/hyperlink" Target="http://www.novaalianca.sp.gov.b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mailto:pnab@novaalianca.sp.gov.br" TargetMode="External"/><Relationship Id="rId23" Type="http://schemas.openxmlformats.org/officeDocument/2006/relationships/header" Target="header1.xml"/><Relationship Id="rId10" Type="http://schemas.openxmlformats.org/officeDocument/2006/relationships/comments" Target="comments.xml"/><Relationship Id="rId19" Type="http://schemas.openxmlformats.org/officeDocument/2006/relationships/hyperlink" Target="mailto:pnab@novaalianca.sp.gov.b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planalto.gov.br/ccivil_03/Constituicao/Constituicao.htm" TargetMode="External"/><Relationship Id="rId22" Type="http://schemas.openxmlformats.org/officeDocument/2006/relationships/hyperlink" Target="mailto:pnab@novaalianca.sp.gov.br"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800f90b-82fc-48d1-ba3d-394859dc321f">
      <Terms xmlns="http://schemas.microsoft.com/office/infopath/2007/PartnerControls"/>
    </lcf76f155ced4ddcb4097134ff3c332f>
    <TaxCatchAll xmlns="78fc70e8-95db-4a79-ba4e-a2aa2f3b4e3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2EF681B97ED4824BA9217BA7CC6FB25C" ma:contentTypeVersion="6" ma:contentTypeDescription="Create a new document." ma:contentTypeScope="" ma:versionID="f74f9db6ebb0cd41ed945f0b6252dba9">
  <xsd:schema xmlns:xsd="http://www.w3.org/2001/XMLSchema" xmlns:xs="http://www.w3.org/2001/XMLSchema" xmlns:p="http://schemas.microsoft.com/office/2006/metadata/properties" xmlns:ns2="40aec6fa-c5f6-4feb-b97b-386f8ea38896" xmlns:ns3="beaeb88b-723b-40d5-8941-7d7503f1ce4a" xmlns:ns4="b800f90b-82fc-48d1-ba3d-394859dc321f" xmlns:ns5="78fc70e8-95db-4a79-ba4e-a2aa2f3b4e3a" targetNamespace="http://schemas.microsoft.com/office/2006/metadata/properties" ma:root="true" ma:fieldsID="50ed0fb1529e3c066549fe8e93cece81" ns2:_="" ns3:_="" ns4:_="" ns5:_="">
    <xsd:import namespace="40aec6fa-c5f6-4feb-b97b-386f8ea38896"/>
    <xsd:import namespace="beaeb88b-723b-40d5-8941-7d7503f1ce4a"/>
    <xsd:import namespace="b800f90b-82fc-48d1-ba3d-394859dc321f"/>
    <xsd:import namespace="78fc70e8-95db-4a79-ba4e-a2aa2f3b4e3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element ref="ns2:MediaServiceOCR" minOccurs="0"/>
                <xsd:element ref="ns4:lcf76f155ced4ddcb4097134ff3c332f" minOccurs="0"/>
                <xsd:element ref="ns5: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aec6fa-c5f6-4feb-b97b-386f8ea388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eaeb88b-723b-40d5-8941-7d7503f1ce4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800f90b-82fc-48d1-ba3d-394859dc321f" elementFormDefault="qualified">
    <xsd:import namespace="http://schemas.microsoft.com/office/2006/documentManagement/types"/>
    <xsd:import namespace="http://schemas.microsoft.com/office/infopath/2007/PartnerControls"/>
    <xsd:element name="lcf76f155ced4ddcb4097134ff3c332f" ma:index="20" nillable="true" ma:taxonomy="true" ma:internalName="lcf76f155ced4ddcb4097134ff3c332f" ma:taxonomyFieldName="MediaServiceImageTags" ma:displayName="Marcações de imagem" ma:readOnly="false" ma:fieldId="{5cf76f15-5ced-4ddc-b409-7134ff3c332f}" ma:taxonomyMulti="true" ma:sspId="6f5e934a-8b28-44a2-a206-672428c212a3"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8fc70e8-95db-4a79-ba4e-a2aa2f3b4e3a"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8d754d49-a091-4fea-bb78-236a3dd5295c}" ma:internalName="TaxCatchAll" ma:showField="CatchAllData" ma:web="78fc70e8-95db-4a79-ba4e-a2aa2f3b4e3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44D59E-643E-498A-9E5C-4B5C2229A39E}">
  <ds:schemaRefs>
    <ds:schemaRef ds:uri="http://schemas.microsoft.com/sharepoint/v3/contenttype/forms"/>
  </ds:schemaRefs>
</ds:datastoreItem>
</file>

<file path=customXml/itemProps2.xml><?xml version="1.0" encoding="utf-8"?>
<ds:datastoreItem xmlns:ds="http://schemas.openxmlformats.org/officeDocument/2006/customXml" ds:itemID="{84EF8DE0-7922-42D0-B8EF-EFA4FECA30A8}">
  <ds:schemaRefs>
    <ds:schemaRef ds:uri="http://schemas.microsoft.com/office/2006/metadata/properties"/>
    <ds:schemaRef ds:uri="http://schemas.microsoft.com/office/infopath/2007/PartnerControls"/>
    <ds:schemaRef ds:uri="b800f90b-82fc-48d1-ba3d-394859dc321f"/>
    <ds:schemaRef ds:uri="78fc70e8-95db-4a79-ba4e-a2aa2f3b4e3a"/>
  </ds:schemaRefs>
</ds:datastoreItem>
</file>

<file path=customXml/itemProps3.xml><?xml version="1.0" encoding="utf-8"?>
<ds:datastoreItem xmlns:ds="http://schemas.openxmlformats.org/officeDocument/2006/customXml" ds:itemID="{465B4590-7420-44FD-B92C-75D0CCE118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aec6fa-c5f6-4feb-b97b-386f8ea38896"/>
    <ds:schemaRef ds:uri="beaeb88b-723b-40d5-8941-7d7503f1ce4a"/>
    <ds:schemaRef ds:uri="b800f90b-82fc-48d1-ba3d-394859dc321f"/>
    <ds:schemaRef ds:uri="78fc70e8-95db-4a79-ba4e-a2aa2f3b4e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12</Pages>
  <Words>4139</Words>
  <Characters>22355</Characters>
  <Application>Microsoft Office Word</Application>
  <DocSecurity>0</DocSecurity>
  <Lines>186</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Lauriana Martins Vinha</dc:creator>
  <cp:keywords/>
  <dc:description/>
  <cp:lastModifiedBy>Giovany Sacramento</cp:lastModifiedBy>
  <cp:revision>11</cp:revision>
  <dcterms:created xsi:type="dcterms:W3CDTF">2026-04-01T18:11:00Z</dcterms:created>
  <dcterms:modified xsi:type="dcterms:W3CDTF">2026-04-01T18:17:00Z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0x0101002EF681B97ED4824BA9217BA7CC6FB25C</vt:lpwstr>
  </property>
  <property fmtid="{D5CDD505-2E9C-101B-9397-08002B2CF9AE}" pid="3" name="MediaServiceImageTags">
    <vt:lpwstr/>
  </property>
</Properties>
</file>